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https://www.velvetjobs.com/job-descriptions/manager-fund-accounting</w:t>
        </w:r>
      </w:hyperlink>
    </w:p>
    <w:p>
      <w:pPr>
        <w:pStyle w:val="Heading1"/>
      </w:pPr>
      <w:bookmarkStart w:id="21" w:name="example-of-manager-fund-accounting-job-description"/>
      <w:r>
        <w:t xml:space="preserve">Example of Manager, Fund Accounting Job Description</w:t>
      </w:r>
      <w:bookmarkEnd w:id="21"/>
    </w:p>
    <w:p>
      <w:pPr>
        <w:pStyle w:val="Compact"/>
      </w:pPr>
      <w:r>
        <w:t xml:space="preserve">Our company is growing rapidly and is looking to fill the role of manager, fund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fund-accounting"/>
      <w:r>
        <w:t xml:space="preserve">Responsibilities for manager, fund accounting</w:t>
      </w:r>
      <w:bookmarkEnd w:id="22"/>
    </w:p>
    <w:p>
      <w:pPr>
        <w:pStyle w:val="Compact"/>
        <w:numPr>
          <w:numId w:val="1001"/>
          <w:ilvl w:val="0"/>
        </w:numPr>
      </w:pPr>
      <w:r>
        <w:t xml:space="preserve">Prepare certain schedules required for the quarterly and annual public company reporting (10Q and 10K)</w:t>
      </w:r>
    </w:p>
    <w:p>
      <w:pPr>
        <w:pStyle w:val="Compact"/>
        <w:numPr>
          <w:numId w:val="1001"/>
          <w:ilvl w:val="0"/>
        </w:numPr>
      </w:pPr>
      <w:r>
        <w:t xml:space="preserve">Prepare ad-hoc reporting requests for marketing, investor relations and senior management</w:t>
      </w:r>
    </w:p>
    <w:p>
      <w:pPr>
        <w:pStyle w:val="Compact"/>
        <w:numPr>
          <w:numId w:val="1001"/>
          <w:ilvl w:val="0"/>
        </w:numPr>
      </w:pPr>
      <w:r>
        <w:t xml:space="preserve">All NAV’s and ensuring a consistent high quality</w:t>
      </w:r>
    </w:p>
    <w:p>
      <w:pPr>
        <w:pStyle w:val="Compact"/>
        <w:numPr>
          <w:numId w:val="1001"/>
          <w:ilvl w:val="0"/>
        </w:numPr>
      </w:pPr>
      <w:r>
        <w:t xml:space="preserve">Resolving pricing issues as they arise</w:t>
      </w:r>
    </w:p>
    <w:p>
      <w:pPr>
        <w:pStyle w:val="Compact"/>
        <w:numPr>
          <w:numId w:val="1001"/>
          <w:ilvl w:val="0"/>
        </w:numPr>
      </w:pPr>
      <w:r>
        <w:t xml:space="preserve">Accurate Performance fee calculations for shareholder level &amp; series of shares</w:t>
      </w:r>
    </w:p>
    <w:p>
      <w:pPr>
        <w:pStyle w:val="Compact"/>
        <w:numPr>
          <w:numId w:val="1001"/>
          <w:ilvl w:val="0"/>
        </w:numPr>
      </w:pPr>
      <w:r>
        <w:t xml:space="preserve">Prepare statutory reports</w:t>
      </w:r>
    </w:p>
    <w:p>
      <w:pPr>
        <w:pStyle w:val="Compact"/>
        <w:numPr>
          <w:numId w:val="1001"/>
          <w:ilvl w:val="0"/>
        </w:numPr>
      </w:pPr>
      <w:r>
        <w:t xml:space="preserve">In addition to Fund Accounting related internal and external reporting outputs</w:t>
      </w:r>
    </w:p>
    <w:p>
      <w:pPr>
        <w:pStyle w:val="Compact"/>
        <w:numPr>
          <w:numId w:val="1001"/>
          <w:ilvl w:val="0"/>
        </w:numPr>
      </w:pPr>
      <w:r>
        <w:t xml:space="preserve">Aim to achieve at least satisfactory results in all internal &amp; external audits</w:t>
      </w:r>
    </w:p>
    <w:p>
      <w:pPr>
        <w:pStyle w:val="Compact"/>
        <w:numPr>
          <w:numId w:val="1001"/>
          <w:ilvl w:val="0"/>
        </w:numPr>
      </w:pPr>
      <w:r>
        <w:t xml:space="preserve">Ensure the ongoing training &amp; development of staff on operating procedures &amp; regulatory requirements</w:t>
      </w:r>
    </w:p>
    <w:p>
      <w:pPr>
        <w:pStyle w:val="Compact"/>
        <w:numPr>
          <w:numId w:val="1001"/>
          <w:ilvl w:val="0"/>
        </w:numPr>
      </w:pPr>
      <w:r>
        <w:t xml:space="preserve">Acts as escalation point for client related issues</w:t>
      </w:r>
    </w:p>
    <w:p>
      <w:pPr>
        <w:pStyle w:val="Heading2"/>
      </w:pPr>
      <w:bookmarkStart w:id="23" w:name="qualifications-for-manager-fund-accounting"/>
      <w:r>
        <w:t xml:space="preserve">Qualifications for manager, fund accounting</w:t>
      </w:r>
      <w:bookmarkEnd w:id="23"/>
    </w:p>
    <w:p>
      <w:pPr>
        <w:pStyle w:val="Compact"/>
        <w:numPr>
          <w:numId w:val="1002"/>
          <w:ilvl w:val="0"/>
        </w:numPr>
      </w:pPr>
      <w:r>
        <w:t xml:space="preserve">Extensive Financial Services experience including PE/RE experience</w:t>
      </w:r>
    </w:p>
    <w:p>
      <w:pPr>
        <w:pStyle w:val="Compact"/>
        <w:numPr>
          <w:numId w:val="1002"/>
          <w:ilvl w:val="0"/>
        </w:numPr>
      </w:pPr>
      <w:r>
        <w:t xml:space="preserve">Good knowledge of PE/RE products required</w:t>
      </w:r>
    </w:p>
    <w:p>
      <w:pPr>
        <w:pStyle w:val="Compact"/>
        <w:numPr>
          <w:numId w:val="1002"/>
          <w:ilvl w:val="0"/>
        </w:numPr>
      </w:pPr>
      <w:r>
        <w:t xml:space="preserve">Strong understanding of accounting strong analytic ability, written and oral communications required</w:t>
      </w:r>
    </w:p>
    <w:p>
      <w:pPr>
        <w:pStyle w:val="Compact"/>
        <w:numPr>
          <w:numId w:val="1002"/>
          <w:ilvl w:val="0"/>
        </w:numPr>
      </w:pPr>
      <w:r>
        <w:t xml:space="preserve">Third level degree in Accounting or related field</w:t>
      </w:r>
    </w:p>
    <w:p>
      <w:pPr>
        <w:pStyle w:val="Compact"/>
        <w:numPr>
          <w:numId w:val="1002"/>
          <w:ilvl w:val="0"/>
        </w:numPr>
      </w:pPr>
      <w:r>
        <w:t xml:space="preserve">Minimum 2.1 third level qualification in Accountancy, Finance or equivalent</w:t>
      </w:r>
    </w:p>
    <w:p>
      <w:pPr>
        <w:pStyle w:val="Compact"/>
        <w:numPr>
          <w:numId w:val="1002"/>
          <w:ilvl w:val="0"/>
        </w:numPr>
      </w:pPr>
      <w:r>
        <w:t xml:space="preserve">Understanding of common OTC derivative instruments Exchanged Trade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2021-10-28T12:55:32Z</dcterms:created>
  <dcterms:modified xsi:type="dcterms:W3CDTF">2021-10-28T12:55:32Z</dcterms:modified>
</cp:coreProperties>
</file>