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https://www.velvetjobs.com/job-descriptions/manager-financial-control</w:t>
        </w:r>
      </w:hyperlink>
    </w:p>
    <w:p>
      <w:pPr>
        <w:pStyle w:val="Heading1"/>
      </w:pPr>
      <w:bookmarkStart w:id="21" w:name="example-of-manager-financial-control-job-description"/>
      <w:r>
        <w:t xml:space="preserve">Example of Manager, Financial Control Job Description</w:t>
      </w:r>
      <w:bookmarkEnd w:id="21"/>
    </w:p>
    <w:p>
      <w:pPr>
        <w:pStyle w:val="Compact"/>
      </w:pPr>
      <w:r>
        <w:t xml:space="preserve">Our company is growing rapidly and is searching for experienced candidates for the position of manager, financial control.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financial-control"/>
      <w:r>
        <w:t xml:space="preserve">Responsibilities for manager, financial control</w:t>
      </w:r>
      <w:bookmarkEnd w:id="22"/>
    </w:p>
    <w:p>
      <w:pPr>
        <w:pStyle w:val="Compact"/>
        <w:numPr>
          <w:numId w:val="1001"/>
          <w:ilvl w:val="0"/>
        </w:numPr>
      </w:pPr>
      <w:r>
        <w:t xml:space="preserve">Review attestation submissions from different regions, investigate issues raised and recommend options to solve the issues</w:t>
      </w:r>
    </w:p>
    <w:p>
      <w:pPr>
        <w:pStyle w:val="Compact"/>
        <w:numPr>
          <w:numId w:val="1001"/>
          <w:ilvl w:val="0"/>
        </w:numPr>
      </w:pPr>
      <w:r>
        <w:t xml:space="preserve">Review Regional Attestation Committee Meeting minutes and follow up on issues and provide updates to senior management on a monthly basis</w:t>
      </w:r>
    </w:p>
    <w:p>
      <w:pPr>
        <w:pStyle w:val="Compact"/>
        <w:numPr>
          <w:numId w:val="1001"/>
          <w:ilvl w:val="0"/>
        </w:numPr>
      </w:pPr>
      <w:r>
        <w:t xml:space="preserve">Finance representative on PEGA Working and Steering Committee, with accountability for understanding and resolving issues and coordinating system enhancements</w:t>
      </w:r>
    </w:p>
    <w:p>
      <w:pPr>
        <w:pStyle w:val="Compact"/>
        <w:numPr>
          <w:numId w:val="1001"/>
          <w:ilvl w:val="0"/>
        </w:numPr>
      </w:pPr>
      <w:r>
        <w:t xml:space="preserve">Review Standards of Documentation (SoD) scorecards, control lists and aging reports from different regions, investigate issues and recommend options to solve issues</w:t>
      </w:r>
    </w:p>
    <w:p>
      <w:pPr>
        <w:pStyle w:val="Compact"/>
        <w:numPr>
          <w:numId w:val="1001"/>
          <w:ilvl w:val="0"/>
        </w:numPr>
      </w:pPr>
      <w:r>
        <w:t xml:space="preserve">Review consolidated SoD and aging results, highlight issues to senior management on a monthly basis</w:t>
      </w:r>
    </w:p>
    <w:p>
      <w:pPr>
        <w:pStyle w:val="Compact"/>
        <w:numPr>
          <w:numId w:val="1001"/>
          <w:ilvl w:val="0"/>
        </w:numPr>
      </w:pPr>
      <w:r>
        <w:t xml:space="preserve">Perform peer review for Caribbean Finance SOD packages goodwill, tax, bonus and severance and recommend opportunities for improvement</w:t>
      </w:r>
    </w:p>
    <w:p>
      <w:pPr>
        <w:pStyle w:val="Compact"/>
        <w:numPr>
          <w:numId w:val="1001"/>
          <w:ilvl w:val="0"/>
        </w:numPr>
      </w:pPr>
      <w:r>
        <w:t xml:space="preserve">Review attestation gaps and remediation plans and actively follow up with regions for any outstanding issues</w:t>
      </w:r>
    </w:p>
    <w:p>
      <w:pPr>
        <w:pStyle w:val="Compact"/>
        <w:numPr>
          <w:numId w:val="1001"/>
          <w:ilvl w:val="0"/>
        </w:numPr>
      </w:pPr>
      <w:r>
        <w:t xml:space="preserve">Track progress on BRAG (blue/red/amber/green) and actively follow up with regions on outstanding Red / Amber items</w:t>
      </w:r>
    </w:p>
    <w:p>
      <w:pPr>
        <w:pStyle w:val="Compact"/>
        <w:numPr>
          <w:numId w:val="1001"/>
          <w:ilvl w:val="0"/>
        </w:numPr>
      </w:pPr>
      <w:r>
        <w:t xml:space="preserve">Provide guidance on BRAG and SoD to Pan-Caribbean Finance team to ensure global approach across regions</w:t>
      </w:r>
    </w:p>
    <w:p>
      <w:pPr>
        <w:pStyle w:val="Compact"/>
        <w:numPr>
          <w:numId w:val="1001"/>
          <w:ilvl w:val="0"/>
        </w:numPr>
      </w:pPr>
      <w:r>
        <w:t xml:space="preserve">Review GL Attestation Policy and SoD Policy on a quarterly basis</w:t>
      </w:r>
    </w:p>
    <w:p>
      <w:pPr>
        <w:pStyle w:val="Heading2"/>
      </w:pPr>
      <w:bookmarkStart w:id="23" w:name="qualifications-for-manager-financial-control"/>
      <w:r>
        <w:t xml:space="preserve">Qualifications for manager, financial control</w:t>
      </w:r>
      <w:bookmarkEnd w:id="23"/>
    </w:p>
    <w:p>
      <w:pPr>
        <w:pStyle w:val="Compact"/>
        <w:numPr>
          <w:numId w:val="1002"/>
          <w:ilvl w:val="0"/>
        </w:numPr>
      </w:pPr>
      <w:r>
        <w:t xml:space="preserve">Understand the overall TA model and downstream/upstream impacts</w:t>
      </w:r>
    </w:p>
    <w:p>
      <w:pPr>
        <w:pStyle w:val="Compact"/>
        <w:numPr>
          <w:numId w:val="1002"/>
          <w:ilvl w:val="0"/>
        </w:numPr>
      </w:pPr>
      <w:r>
        <w:t xml:space="preserve">Accountable for the management of Operational and Reputational risk</w:t>
      </w:r>
    </w:p>
    <w:p>
      <w:pPr>
        <w:pStyle w:val="Compact"/>
        <w:numPr>
          <w:numId w:val="1002"/>
          <w:ilvl w:val="0"/>
        </w:numPr>
      </w:pPr>
      <w:r>
        <w:t xml:space="preserve">Strategic Development with the intent of gaining operation efficiencies, leveraging system applications and improving Key Performance Indicators</w:t>
      </w:r>
    </w:p>
    <w:p>
      <w:pPr>
        <w:pStyle w:val="Compact"/>
        <w:numPr>
          <w:numId w:val="1002"/>
          <w:ilvl w:val="0"/>
        </w:numPr>
      </w:pPr>
      <w:r>
        <w:t xml:space="preserve">Leads and directs a portfolio of clients for monitoring and updating Net Asset Values (NAV’s) for Global Trading Client Management (GTCM) and effectively managing communication/escalations/updates with the business partner</w:t>
      </w:r>
    </w:p>
    <w:p>
      <w:pPr>
        <w:pStyle w:val="Compact"/>
        <w:numPr>
          <w:numId w:val="1002"/>
          <w:ilvl w:val="0"/>
        </w:numPr>
      </w:pPr>
      <w:r>
        <w:t xml:space="preserve">Responsible for annual Planning and Forecasting</w:t>
      </w:r>
    </w:p>
    <w:p>
      <w:pPr>
        <w:pStyle w:val="Compact"/>
        <w:numPr>
          <w:numId w:val="1002"/>
          <w:ilvl w:val="0"/>
        </w:numPr>
      </w:pPr>
      <w:r>
        <w:t xml:space="preserve">This role would be supporting one of the service entities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financial-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financial-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2021-10-28T13:33:54Z</dcterms:created>
  <dcterms:modified xsi:type="dcterms:W3CDTF">2021-10-28T13:33:54Z</dcterms:modified>
</cp:coreProperties>
</file>