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https://www.velvetjobs.com/job-descriptions/liquidity-risk-manager</w:t>
        </w:r>
      </w:hyperlink>
    </w:p>
    <w:p>
      <w:pPr>
        <w:pStyle w:val="Heading1"/>
      </w:pPr>
      <w:bookmarkStart w:id="21" w:name="example-of-liquidity-risk-manager-job-description"/>
      <w:r>
        <w:t xml:space="preserve">Example of Liquidity Risk Manager Job Description</w:t>
      </w:r>
      <w:bookmarkEnd w:id="21"/>
    </w:p>
    <w:p>
      <w:pPr>
        <w:pStyle w:val="Compact"/>
      </w:pPr>
      <w:r>
        <w:t xml:space="preserve">Our growing company is searching for experienced candidates for the position of liquidity risk manager. Thank you in advance for taking a look at the list of responsibilities and qualifications. We look forward to reviewing your resume.</w:t>
      </w:r>
    </w:p>
    <w:p>
      <w:pPr>
        <w:pStyle w:val="Heading2"/>
      </w:pPr>
      <w:bookmarkStart w:id="22" w:name="responsibilities-for-liquidity-risk-manager"/>
      <w:r>
        <w:t xml:space="preserve">Responsibilities for liquidity risk manager</w:t>
      </w:r>
      <w:bookmarkEnd w:id="22"/>
    </w:p>
    <w:p>
      <w:pPr>
        <w:pStyle w:val="Compact"/>
        <w:numPr>
          <w:numId w:val="1001"/>
          <w:ilvl w:val="0"/>
        </w:numPr>
      </w:pPr>
      <w:r>
        <w:t xml:space="preserve">Be instrumental in delivering key regulatory initiatives related to counterparty risk SA-CCR, CCP risk, Margining Reform, CVA, IMM, collateral optimization</w:t>
      </w:r>
    </w:p>
    <w:p>
      <w:pPr>
        <w:pStyle w:val="Compact"/>
        <w:numPr>
          <w:numId w:val="1001"/>
          <w:ilvl w:val="0"/>
        </w:numPr>
      </w:pPr>
      <w:r>
        <w:t xml:space="preserve">Work with various teams in Risk Management Group for process integration and methodology implementation</w:t>
      </w:r>
    </w:p>
    <w:p>
      <w:pPr>
        <w:pStyle w:val="Compact"/>
        <w:numPr>
          <w:numId w:val="1001"/>
          <w:ilvl w:val="0"/>
        </w:numPr>
      </w:pPr>
      <w:r>
        <w:t xml:space="preserve">Working on / managing various process improvement projects, both independently and in support of senior team members</w:t>
      </w:r>
    </w:p>
    <w:p>
      <w:pPr>
        <w:pStyle w:val="Compact"/>
        <w:numPr>
          <w:numId w:val="1001"/>
          <w:ilvl w:val="0"/>
        </w:numPr>
      </w:pPr>
      <w:r>
        <w:t xml:space="preserve">Recommending potential solutions to issues and opportunities for process improvement based on analytical conclusions</w:t>
      </w:r>
    </w:p>
    <w:p>
      <w:pPr>
        <w:pStyle w:val="Compact"/>
        <w:numPr>
          <w:numId w:val="1001"/>
          <w:ilvl w:val="0"/>
        </w:numPr>
      </w:pPr>
      <w:r>
        <w:t xml:space="preserve">Managing various process improvement projects end-to-end, including change management governance</w:t>
      </w:r>
    </w:p>
    <w:p>
      <w:pPr>
        <w:pStyle w:val="Compact"/>
        <w:numPr>
          <w:numId w:val="1001"/>
          <w:ilvl w:val="0"/>
        </w:numPr>
      </w:pPr>
      <w:r>
        <w:t xml:space="preserve">Provide oversight in the management of liquidity risk including implementation of various liquidity risk policies in business units, discussion of liquidity risk staging and monitoring of liquidity risk metrics</w:t>
      </w:r>
    </w:p>
    <w:p>
      <w:pPr>
        <w:pStyle w:val="Compact"/>
        <w:numPr>
          <w:numId w:val="1001"/>
          <w:ilvl w:val="0"/>
        </w:numPr>
      </w:pPr>
      <w:r>
        <w:t xml:space="preserve">Work collaboratively with the Group Financial Risk Management to provide insight, challenge and oversight of risk-adjusted returns, recommendation to the Asia CRO, the Head of Group Financial Risk, business unit CROs and the Head of Asia Market &amp; Liquidity Risk on proposals going to the Asia ALCO and business unit ALCOs, and on new products that introduce market and / or liquidity risk</w:t>
      </w:r>
    </w:p>
    <w:p>
      <w:pPr>
        <w:pStyle w:val="Compact"/>
        <w:numPr>
          <w:numId w:val="1001"/>
          <w:ilvl w:val="0"/>
        </w:numPr>
      </w:pPr>
      <w:r>
        <w:t xml:space="preserve">Propose market risk limits for the Asia Division, enhance the divisional risk appetite limits framework on market risk, liquidity risk and local solvency risk</w:t>
      </w:r>
    </w:p>
    <w:p>
      <w:pPr>
        <w:pStyle w:val="Compact"/>
        <w:numPr>
          <w:numId w:val="1001"/>
          <w:ilvl w:val="0"/>
        </w:numPr>
      </w:pPr>
      <w:r>
        <w:t xml:space="preserve">Work collaboratively with the Group Financial Risk Management on the development and measurement of risk exposures for the division and business units, provide effective support and propose enhancements to timely risk measurement and reporting</w:t>
      </w:r>
    </w:p>
    <w:p>
      <w:pPr>
        <w:pStyle w:val="Compact"/>
        <w:numPr>
          <w:numId w:val="1001"/>
          <w:ilvl w:val="0"/>
        </w:numPr>
      </w:pPr>
      <w:r>
        <w:t xml:space="preserve">Provide effective support to hedging activities to mitigate risk, including Variable Annuity business in the division</w:t>
      </w:r>
    </w:p>
    <w:p>
      <w:pPr>
        <w:pStyle w:val="Heading2"/>
      </w:pPr>
      <w:bookmarkStart w:id="23" w:name="qualifications-for-liquidity-risk-manager"/>
      <w:r>
        <w:t xml:space="preserve">Qualifications for liquidity risk manager</w:t>
      </w:r>
      <w:bookmarkEnd w:id="23"/>
    </w:p>
    <w:p>
      <w:pPr>
        <w:pStyle w:val="Compact"/>
        <w:numPr>
          <w:numId w:val="1002"/>
          <w:ilvl w:val="0"/>
        </w:numPr>
      </w:pPr>
      <w:r>
        <w:t xml:space="preserve">Support TBSM Vision infrastructure build and continuous improvement in data sourcing, processes, policies, and system tools to meet complex regulatory/compliance reporting requirements, industry best practices and/or achieve organizational objectives</w:t>
      </w:r>
    </w:p>
    <w:p>
      <w:pPr>
        <w:pStyle w:val="Compact"/>
        <w:numPr>
          <w:numId w:val="1002"/>
          <w:ilvl w:val="0"/>
        </w:numPr>
      </w:pPr>
      <w:r>
        <w:t xml:space="preserve">Represent the Canadian liquidity team in the Bank's strategic data quality initiative</w:t>
      </w:r>
    </w:p>
    <w:p>
      <w:pPr>
        <w:pStyle w:val="Compact"/>
        <w:numPr>
          <w:numId w:val="1002"/>
          <w:ilvl w:val="0"/>
        </w:numPr>
      </w:pPr>
      <w:r>
        <w:t xml:space="preserve">Support the quarterly MD&amp;A liquidity disclosures, including the industry benchmarking analysis</w:t>
      </w:r>
    </w:p>
    <w:p>
      <w:pPr>
        <w:pStyle w:val="Compact"/>
        <w:numPr>
          <w:numId w:val="1002"/>
          <w:ilvl w:val="0"/>
        </w:numPr>
      </w:pPr>
      <w:r>
        <w:t xml:space="preserve">Support the production team in building an efficient process to consolidate regulatory and management liquidity reporting metrics across different segments, and analyze the Bank's liquidity &amp; pledging positions</w:t>
      </w:r>
    </w:p>
    <w:p>
      <w:pPr>
        <w:pStyle w:val="Compact"/>
        <w:numPr>
          <w:numId w:val="1002"/>
          <w:ilvl w:val="0"/>
        </w:numPr>
      </w:pPr>
      <w:r>
        <w:t xml:space="preserve">University degree, preferably concentrated in Finance or Accounting, at least 5 years of relevant Treasury, Business, or Risk management work experience (prior experience with prime services is a plus)</w:t>
      </w:r>
    </w:p>
    <w:p>
      <w:pPr>
        <w:pStyle w:val="Compact"/>
        <w:numPr>
          <w:numId w:val="1002"/>
          <w:ilvl w:val="0"/>
        </w:numPr>
      </w:pPr>
      <w:r>
        <w:t xml:space="preserve">Awareness of FINMA Liquidity Principles ECB and local Central Bank of Ireland regulations viewed favourably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iquidity-risk-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iquidity-risk-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2021-10-28T13:08:52Z</dcterms:created>
  <dcterms:modified xsi:type="dcterms:W3CDTF">2021-10-28T13:08:52Z</dcterms:modified>
</cp:coreProperties>
</file>