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https://www.velvetjobs.com/job-descriptions/liquidity-controller</w:t>
        </w:r>
      </w:hyperlink>
    </w:p>
    <w:p>
      <w:pPr>
        <w:pStyle w:val="Heading1"/>
      </w:pPr>
      <w:bookmarkStart w:id="21" w:name="example-of-liquidity-controller-job-description"/>
      <w:r>
        <w:t xml:space="preserve">Example of Liquidity Controller Job Description</w:t>
      </w:r>
      <w:bookmarkEnd w:id="21"/>
    </w:p>
    <w:p>
      <w:pPr>
        <w:pStyle w:val="Compact"/>
      </w:pPr>
      <w:r>
        <w:t xml:space="preserve">Our company is hiring for a liquidity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quidity-controller"/>
      <w:r>
        <w:t xml:space="preserve">Responsibilities for liquidity controller</w:t>
      </w:r>
      <w:bookmarkEnd w:id="22"/>
    </w:p>
    <w:p>
      <w:pPr>
        <w:pStyle w:val="Compact"/>
        <w:numPr>
          <w:numId w:val="1001"/>
          <w:ilvl w:val="0"/>
        </w:numPr>
      </w:pPr>
      <w:r>
        <w:t xml:space="preserve">Monthly production and development of EMEA Business Unit reviews</w:t>
      </w:r>
    </w:p>
    <w:p>
      <w:pPr>
        <w:pStyle w:val="Compact"/>
        <w:numPr>
          <w:numId w:val="1001"/>
          <w:ilvl w:val="0"/>
        </w:numPr>
      </w:pPr>
      <w:r>
        <w:t xml:space="preserve">Weekly/monthly/quarterly submissions of both internal and externally used Liquidity information UK Risk Committee, UK Board, ManCom, ALCO, PRA Bank submission and UK Disclosures</w:t>
      </w:r>
    </w:p>
    <w:p>
      <w:pPr>
        <w:pStyle w:val="Compact"/>
        <w:numPr>
          <w:numId w:val="1001"/>
          <w:ilvl w:val="0"/>
        </w:numPr>
      </w:pPr>
      <w:r>
        <w:t xml:space="preserve">Participate in preparation, submission, and disclosures relating to regulatory liquidity standards, Liquidity Coverage Ratio, Net Stable Funding Ratio and Liquidity Monitoring Tools</w:t>
      </w:r>
    </w:p>
    <w:p>
      <w:pPr>
        <w:pStyle w:val="Compact"/>
        <w:numPr>
          <w:numId w:val="1001"/>
          <w:ilvl w:val="0"/>
        </w:numPr>
      </w:pPr>
      <w:r>
        <w:t xml:space="preserve">Monitoring regulatory and internal liquidity risk metrics and perform in-depth analysis on liquidity risk profile</w:t>
      </w:r>
    </w:p>
    <w:p>
      <w:pPr>
        <w:pStyle w:val="Compact"/>
        <w:numPr>
          <w:numId w:val="1001"/>
          <w:ilvl w:val="0"/>
        </w:numPr>
      </w:pPr>
      <w:r>
        <w:t xml:space="preserve">Support the review of internal risk methodologies</w:t>
      </w:r>
    </w:p>
    <w:p>
      <w:pPr>
        <w:pStyle w:val="Compact"/>
        <w:numPr>
          <w:numId w:val="1001"/>
          <w:ilvl w:val="0"/>
        </w:numPr>
      </w:pPr>
      <w:r>
        <w:t xml:space="preserve">Provide independent effective challenge to the treasury function in the management of liquidity risk</w:t>
      </w:r>
    </w:p>
    <w:p>
      <w:pPr>
        <w:pStyle w:val="Compact"/>
        <w:numPr>
          <w:numId w:val="1001"/>
          <w:ilvl w:val="0"/>
        </w:numPr>
      </w:pPr>
      <w:r>
        <w:t xml:space="preserve">Support ad-hoc regulatory and internal stress testing exercises that involve liquidity and banking book market risk considerations</w:t>
      </w:r>
    </w:p>
    <w:p>
      <w:pPr>
        <w:pStyle w:val="Compact"/>
        <w:numPr>
          <w:numId w:val="1001"/>
          <w:ilvl w:val="0"/>
        </w:numPr>
      </w:pPr>
      <w:r>
        <w:t xml:space="preserve">Support the preparation of risk updates to risk oversight committees</w:t>
      </w:r>
    </w:p>
    <w:p>
      <w:pPr>
        <w:pStyle w:val="Compact"/>
        <w:numPr>
          <w:numId w:val="1001"/>
          <w:ilvl w:val="0"/>
        </w:numPr>
      </w:pPr>
      <w:r>
        <w:t xml:space="preserve">Participate in User Acceptance Test (“UAT”) exercises arising from system / risk engine changes to ensure liquidity and banking book market risk remains properly captured under risk metrics</w:t>
      </w:r>
    </w:p>
    <w:p>
      <w:pPr>
        <w:pStyle w:val="Compact"/>
        <w:numPr>
          <w:numId w:val="1001"/>
          <w:ilvl w:val="0"/>
        </w:numPr>
      </w:pPr>
      <w:r>
        <w:t xml:space="preserve">Assist with ongoing corporate and liquidity balance sheet analysis and liquidity reporting, including the Fed 5G report, Liquidity Coverage Ratio report (“LCR”) and internal Liquidity Stress reporting</w:t>
      </w:r>
    </w:p>
    <w:p>
      <w:pPr>
        <w:pStyle w:val="Heading2"/>
      </w:pPr>
      <w:bookmarkStart w:id="23" w:name="qualifications-for-liquidity-controller"/>
      <w:r>
        <w:t xml:space="preserve">Qualifications for liquidity controller</w:t>
      </w:r>
      <w:bookmarkEnd w:id="23"/>
    </w:p>
    <w:p>
      <w:pPr>
        <w:pStyle w:val="Compact"/>
        <w:numPr>
          <w:numId w:val="1002"/>
          <w:ilvl w:val="0"/>
        </w:numPr>
      </w:pPr>
      <w:r>
        <w:t xml:space="preserve">Prepare Liquidity Reports, Walks forwards and Key-Drivers analysis</w:t>
      </w:r>
    </w:p>
    <w:p>
      <w:pPr>
        <w:pStyle w:val="Compact"/>
        <w:numPr>
          <w:numId w:val="1002"/>
          <w:ilvl w:val="0"/>
        </w:numPr>
      </w:pPr>
      <w:r>
        <w:t xml:space="preserve">Ability to work independently and be creative with ad hoc requests</w:t>
      </w:r>
    </w:p>
    <w:p>
      <w:pPr>
        <w:pStyle w:val="Compact"/>
        <w:numPr>
          <w:numId w:val="1002"/>
          <w:ilvl w:val="0"/>
        </w:numPr>
      </w:pPr>
      <w:r>
        <w:t xml:space="preserve">Knowledge of liability balances, net interest income, funds transfer pricing will be added advantage</w:t>
      </w:r>
    </w:p>
    <w:p>
      <w:pPr>
        <w:pStyle w:val="Compact"/>
        <w:numPr>
          <w:numId w:val="1002"/>
          <w:ilvl w:val="0"/>
        </w:numPr>
      </w:pPr>
      <w:r>
        <w:t xml:space="preserve">Qualified accountant with 10+ years’ experience with accounting / financial services background</w:t>
      </w:r>
    </w:p>
    <w:p>
      <w:pPr>
        <w:pStyle w:val="Compact"/>
        <w:numPr>
          <w:numId w:val="1002"/>
          <w:ilvl w:val="0"/>
        </w:numPr>
      </w:pPr>
      <w:r>
        <w:t xml:space="preserve">Degree in Accountancy, Finance, Statistics or any relevant field</w:t>
      </w:r>
    </w:p>
    <w:p>
      <w:pPr>
        <w:pStyle w:val="Compact"/>
        <w:numPr>
          <w:numId w:val="1002"/>
          <w:ilvl w:val="0"/>
        </w:numPr>
      </w:pPr>
      <w:r>
        <w:t xml:space="preserve">At least 6 years of working experience in any related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quidity-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quidity-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2021-10-28T13:29:31Z</dcterms:created>
  <dcterms:modified xsi:type="dcterms:W3CDTF">2021-10-28T13:29:31Z</dcterms:modified>
</cp:coreProperties>
</file>