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https://www.velvetjobs.com/job-descriptions/learning-specialist</w:t>
        </w:r>
      </w:hyperlink>
    </w:p>
    <w:p>
      <w:pPr>
        <w:pStyle w:val="Heading1"/>
      </w:pPr>
      <w:bookmarkStart w:id="21" w:name="example-of-learning-specialist-job-description"/>
      <w:r>
        <w:t xml:space="preserve">Example of Learning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learning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rning-specialist"/>
      <w:r>
        <w:t xml:space="preserve">Responsibilities for learning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with students individually and in groups to identify student needs, build rapport, and help students connect with resources and the campus community</w:t>
      </w:r>
    </w:p>
    <w:p>
      <w:pPr>
        <w:pStyle w:val="Compact"/>
        <w:numPr>
          <w:numId w:val="1001"/>
          <w:ilvl w:val="0"/>
        </w:numPr>
      </w:pPr>
      <w:r>
        <w:t xml:space="preserve">Pinpoint potential barriers to academic success and help students identify ways to address those barriers</w:t>
      </w:r>
    </w:p>
    <w:p>
      <w:pPr>
        <w:pStyle w:val="Compact"/>
        <w:numPr>
          <w:numId w:val="1001"/>
          <w:ilvl w:val="0"/>
        </w:numPr>
      </w:pPr>
      <w:r>
        <w:t xml:space="preserve">Provide concrete assistance with learning strategies</w:t>
      </w:r>
    </w:p>
    <w:p>
      <w:pPr>
        <w:pStyle w:val="Compact"/>
        <w:numPr>
          <w:numId w:val="1001"/>
          <w:ilvl w:val="0"/>
        </w:numPr>
      </w:pPr>
      <w:r>
        <w:t xml:space="preserve">Review student exams and work products</w:t>
      </w:r>
    </w:p>
    <w:p>
      <w:pPr>
        <w:pStyle w:val="Compact"/>
        <w:numPr>
          <w:numId w:val="1001"/>
          <w:ilvl w:val="0"/>
        </w:numPr>
      </w:pPr>
      <w:r>
        <w:t xml:space="preserve">Analyze curriculum and learning tasks and build customized learning supports for target population and courses</w:t>
      </w:r>
    </w:p>
    <w:p>
      <w:pPr>
        <w:pStyle w:val="Compact"/>
        <w:numPr>
          <w:numId w:val="1001"/>
          <w:ilvl w:val="0"/>
        </w:numPr>
      </w:pPr>
      <w:r>
        <w:t xml:space="preserve">Help create, offer, evaluate, and revise classes, workshops, and information resources that help students learn about, try, assess, and revise study strategies and processes that help them become self-regulated learners</w:t>
      </w:r>
    </w:p>
    <w:p>
      <w:pPr>
        <w:pStyle w:val="Compact"/>
        <w:numPr>
          <w:numId w:val="1001"/>
          <w:ilvl w:val="0"/>
        </w:numPr>
      </w:pPr>
      <w:r>
        <w:t xml:space="preserve">May include teaching, co-teaching, or assisting with courses related to student success</w:t>
      </w:r>
    </w:p>
    <w:p>
      <w:pPr>
        <w:pStyle w:val="Compact"/>
        <w:numPr>
          <w:numId w:val="1001"/>
          <w:ilvl w:val="0"/>
        </w:numPr>
      </w:pPr>
      <w:r>
        <w:t xml:space="preserve">Help develop, implement, and evaluate evidence-based initiatives that help students connect with each other and the institution and that enable academic success, such as seminars, learning communities, research projects, service learning</w:t>
      </w:r>
    </w:p>
    <w:p>
      <w:pPr>
        <w:pStyle w:val="Compact"/>
        <w:numPr>
          <w:numId w:val="1001"/>
          <w:ilvl w:val="0"/>
        </w:numPr>
      </w:pPr>
      <w:r>
        <w:t xml:space="preserve">Keep accurate, thorough, up-to-date, accessible records of student contacts and student growth and progress using student tracking software</w:t>
      </w:r>
    </w:p>
    <w:p>
      <w:pPr>
        <w:pStyle w:val="Compact"/>
        <w:numPr>
          <w:numId w:val="1001"/>
          <w:ilvl w:val="0"/>
        </w:numPr>
      </w:pPr>
      <w:r>
        <w:t xml:space="preserve">Contribute to needs assessment and the ongoing development/evolution of effective learning support services through inquiry among students, advisors, faculty, department representatives</w:t>
      </w:r>
    </w:p>
    <w:p>
      <w:pPr>
        <w:pStyle w:val="Heading2"/>
      </w:pPr>
      <w:bookmarkStart w:id="23" w:name="qualifications-for-learning-specialist"/>
      <w:r>
        <w:t xml:space="preserve">Qualifications for learning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organized, with disciplined attention to detail and accuracy and the ability to manage multiple conflicting deadlines and competing priorities</w:t>
      </w:r>
    </w:p>
    <w:p>
      <w:pPr>
        <w:pStyle w:val="Compact"/>
        <w:numPr>
          <w:numId w:val="1002"/>
          <w:ilvl w:val="0"/>
        </w:numPr>
      </w:pPr>
      <w:r>
        <w:t xml:space="preserve">Ability to set own high standards of performance and deliver desired results</w:t>
      </w:r>
    </w:p>
    <w:p>
      <w:pPr>
        <w:pStyle w:val="Compact"/>
        <w:numPr>
          <w:numId w:val="1002"/>
          <w:ilvl w:val="0"/>
        </w:numPr>
      </w:pPr>
      <w:r>
        <w:t xml:space="preserve">Easy grasp of technology and competence in the use of MS Office Applications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in a related field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A minimum of 6 years’ of training experience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Mastery of the principles of adult learning and accepted curriculum development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2021-10-28T18:29:31Z</dcterms:created>
  <dcterms:modified xsi:type="dcterms:W3CDTF">2021-10-28T18:29:31Z</dcterms:modified>
</cp:coreProperties>
</file>