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https://www.velvetjobs.com/job-descriptions/lead-compliance</w:t>
        </w:r>
      </w:hyperlink>
    </w:p>
    <w:p>
      <w:pPr>
        <w:pStyle w:val="Heading1"/>
      </w:pPr>
      <w:bookmarkStart w:id="21" w:name="example-of-lead-compliance-job-description"/>
      <w:r>
        <w:t xml:space="preserve">Example of Lead-Compliance Job Description</w:t>
      </w:r>
      <w:bookmarkEnd w:id="21"/>
    </w:p>
    <w:p>
      <w:pPr>
        <w:pStyle w:val="Compact"/>
      </w:pPr>
      <w:r>
        <w:t xml:space="preserve">Our innovative and growing company is looking for a lead-compliance.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compliance"/>
      <w:r>
        <w:t xml:space="preserve">Responsibilities for lead-compliance</w:t>
      </w:r>
      <w:bookmarkEnd w:id="22"/>
    </w:p>
    <w:p>
      <w:pPr>
        <w:pStyle w:val="Compact"/>
        <w:numPr>
          <w:numId w:val="1001"/>
          <w:ilvl w:val="0"/>
        </w:numPr>
      </w:pPr>
      <w:r>
        <w:t xml:space="preserve">Execute existing interpretations of regulatory requirements and quality standards</w:t>
      </w:r>
    </w:p>
    <w:p>
      <w:pPr>
        <w:pStyle w:val="Compact"/>
        <w:numPr>
          <w:numId w:val="1001"/>
          <w:ilvl w:val="0"/>
        </w:numPr>
      </w:pPr>
      <w:r>
        <w:t xml:space="preserve">You will be the lead for Regulatory visits (Kosher/Halal/Trading standards) and external Quality &amp; Food Safety Audits, addressing any actions and communicating them</w:t>
      </w:r>
    </w:p>
    <w:p>
      <w:pPr>
        <w:pStyle w:val="Compact"/>
        <w:numPr>
          <w:numId w:val="1001"/>
          <w:ilvl w:val="0"/>
        </w:numPr>
      </w:pPr>
      <w:r>
        <w:t xml:space="preserve">As a people manager you will ensure total employee involvement – Building capability with your team, 100% Performance Development Plans in place, Compliance to standards , performance management and adherence to our Quality &amp; Food Safety Pre Requisite Programmes</w:t>
      </w:r>
    </w:p>
    <w:p>
      <w:pPr>
        <w:pStyle w:val="Compact"/>
        <w:numPr>
          <w:numId w:val="1001"/>
          <w:ilvl w:val="0"/>
        </w:numPr>
      </w:pPr>
      <w:r>
        <w:t xml:space="preserve">Responsible for NCQA compliance and documentation for specific NCQA standards (as related to Appeals and Grievances)</w:t>
      </w:r>
    </w:p>
    <w:p>
      <w:pPr>
        <w:pStyle w:val="Compact"/>
        <w:numPr>
          <w:numId w:val="1001"/>
          <w:ilvl w:val="0"/>
        </w:numPr>
      </w:pPr>
      <w:r>
        <w:t xml:space="preserve">Acting as the point of escalation for a vendor team of analysts to surface policy queries, technical issues and potentially disruptive operational issues</w:t>
      </w:r>
    </w:p>
    <w:p>
      <w:pPr>
        <w:pStyle w:val="Compact"/>
        <w:numPr>
          <w:numId w:val="1001"/>
          <w:ilvl w:val="0"/>
        </w:numPr>
      </w:pPr>
      <w:r>
        <w:t xml:space="preserve">Oversight of a growing vendor team to ensure that TATs and SLAs are maintained</w:t>
      </w:r>
    </w:p>
    <w:p>
      <w:pPr>
        <w:pStyle w:val="Compact"/>
        <w:numPr>
          <w:numId w:val="1001"/>
          <w:ilvl w:val="0"/>
        </w:numPr>
      </w:pPr>
      <w:r>
        <w:t xml:space="preserve">Supporting the scaling of operations through diligent resource planning, volume forecasting and upstream risk management</w:t>
      </w:r>
    </w:p>
    <w:p>
      <w:pPr>
        <w:pStyle w:val="Compact"/>
        <w:numPr>
          <w:numId w:val="1001"/>
          <w:ilvl w:val="0"/>
        </w:numPr>
      </w:pPr>
      <w:r>
        <w:t xml:space="preserve">Apply analytic techniques to complex information sets in order to make logical and supported recommendations</w:t>
      </w:r>
    </w:p>
    <w:p>
      <w:pPr>
        <w:pStyle w:val="Compact"/>
        <w:numPr>
          <w:numId w:val="1001"/>
          <w:ilvl w:val="0"/>
        </w:numPr>
      </w:pPr>
      <w:r>
        <w:t xml:space="preserve">Consistently seeking operational efficiencies through process enhancements and policy improvements</w:t>
      </w:r>
    </w:p>
    <w:p>
      <w:pPr>
        <w:pStyle w:val="Compact"/>
        <w:numPr>
          <w:numId w:val="1001"/>
          <w:ilvl w:val="0"/>
        </w:numPr>
      </w:pPr>
      <w:r>
        <w:t xml:space="preserve">Maintain documented policies, flowcharts and desktop procedures</w:t>
      </w:r>
    </w:p>
    <w:p>
      <w:pPr>
        <w:pStyle w:val="Heading2"/>
      </w:pPr>
      <w:bookmarkStart w:id="23" w:name="qualifications-for-lead-compliance"/>
      <w:r>
        <w:t xml:space="preserve">Qualifications for lead-compliance</w:t>
      </w:r>
      <w:bookmarkEnd w:id="23"/>
    </w:p>
    <w:p>
      <w:pPr>
        <w:pStyle w:val="Compact"/>
        <w:numPr>
          <w:numId w:val="1002"/>
          <w:ilvl w:val="0"/>
        </w:numPr>
      </w:pPr>
      <w:r>
        <w:t xml:space="preserve">General working knowledge of IT processes, risks, and controls in the computer operations, system development, change control, and security functions</w:t>
      </w:r>
    </w:p>
    <w:p>
      <w:pPr>
        <w:pStyle w:val="Compact"/>
        <w:numPr>
          <w:numId w:val="1002"/>
          <w:ilvl w:val="0"/>
        </w:numPr>
      </w:pPr>
      <w:r>
        <w:t xml:space="preserve">Knowledge and experience with Sarbanes-Oxley (“SOX”) and risk-assessment practices, and identifying and testing IT General Controls (“ITGCs”) in a variety of technical environments, including mainframe, Unix, Windows, Oracle databases, SQL databases</w:t>
      </w:r>
    </w:p>
    <w:p>
      <w:pPr>
        <w:pStyle w:val="Compact"/>
        <w:numPr>
          <w:numId w:val="1002"/>
          <w:ilvl w:val="0"/>
        </w:numPr>
      </w:pPr>
      <w:r>
        <w:t xml:space="preserve">Ability to interpret and clearly document IT threats, risks and impacts to all levels of the organization</w:t>
      </w:r>
    </w:p>
    <w:p>
      <w:pPr>
        <w:pStyle w:val="Compact"/>
        <w:numPr>
          <w:numId w:val="1002"/>
          <w:ilvl w:val="0"/>
        </w:numPr>
      </w:pPr>
      <w:r>
        <w:t xml:space="preserve">Performs audits of protocols, study phases, raw data, amendments and final reports of non-clinical, analytical and bioanalytical studies conducted in compliance with international and domestic GLP and OECD GLP regulations (in-house and multi-site as applicable), Study protocols and Procedural documents</w:t>
      </w:r>
    </w:p>
    <w:p>
      <w:pPr>
        <w:pStyle w:val="Compact"/>
        <w:numPr>
          <w:numId w:val="1002"/>
          <w:ilvl w:val="0"/>
        </w:numPr>
      </w:pPr>
      <w:r>
        <w:t xml:space="preserve">Uses discretion and independent judgment in providing recommended corrective actions to management and key study personnel</w:t>
      </w:r>
    </w:p>
    <w:p>
      <w:pPr>
        <w:pStyle w:val="Compact"/>
        <w:numPr>
          <w:numId w:val="1002"/>
          <w:ilvl w:val="0"/>
        </w:numPr>
      </w:pPr>
      <w:r>
        <w:t xml:space="preserve">Independently perform qualification audit of subcontractors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2021-10-28T18:39:54Z</dcterms:created>
  <dcterms:modified xsi:type="dcterms:W3CDTF">2021-10-28T18:39:54Z</dcterms:modified>
</cp:coreProperties>
</file>