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https://www.velvetjobs.com/job-descriptions/launch-engineer</w:t>
        </w:r>
      </w:hyperlink>
    </w:p>
    <w:p>
      <w:pPr>
        <w:pStyle w:val="Heading1"/>
      </w:pPr>
      <w:bookmarkStart w:id="21" w:name="example-of-launch-engineer-job-description"/>
      <w:r>
        <w:t xml:space="preserve">Example of Launch Engineer Job Description</w:t>
      </w:r>
      <w:bookmarkEnd w:id="21"/>
    </w:p>
    <w:p>
      <w:pPr>
        <w:pStyle w:val="Compact"/>
      </w:pPr>
      <w:r>
        <w:t xml:space="preserve">Our innovative and growing company is looking for a launch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aunch-engineer"/>
      <w:r>
        <w:t xml:space="preserve">Responsibilities for launch engineer</w:t>
      </w:r>
      <w:bookmarkEnd w:id="22"/>
    </w:p>
    <w:p>
      <w:pPr>
        <w:pStyle w:val="Compact"/>
        <w:numPr>
          <w:numId w:val="1001"/>
          <w:ilvl w:val="0"/>
        </w:numPr>
      </w:pPr>
      <w:r>
        <w:t xml:space="preserve">Ability to effectively provide guidance to more junior level LSEs</w:t>
      </w:r>
    </w:p>
    <w:p>
      <w:pPr>
        <w:pStyle w:val="Compact"/>
        <w:numPr>
          <w:numId w:val="1001"/>
          <w:ilvl w:val="0"/>
        </w:numPr>
      </w:pPr>
      <w:r>
        <w:t xml:space="preserve">Interface with SMC/LR Program Office to assist in defining new client/customer launch vehicle requirements or changes to existing client/customer requirements</w:t>
      </w:r>
    </w:p>
    <w:p>
      <w:pPr>
        <w:pStyle w:val="Compact"/>
        <w:numPr>
          <w:numId w:val="1001"/>
          <w:ilvl w:val="0"/>
        </w:numPr>
      </w:pPr>
      <w:r>
        <w:t xml:space="preserve">Provides support to the launch vehicle acquisition process to include booster procurement, mission integration, and launch capability activities for client/customer missions (fact-finding, technical evaluations, negotiations)</w:t>
      </w:r>
    </w:p>
    <w:p>
      <w:pPr>
        <w:pStyle w:val="Compact"/>
        <w:numPr>
          <w:numId w:val="1001"/>
          <w:ilvl w:val="0"/>
        </w:numPr>
      </w:pPr>
      <w:r>
        <w:t xml:space="preserve">Develop requirements letters and provide briefing to OSL leadership in support of the OSL Requirements Review Board &amp; Resource Control Board processes</w:t>
      </w:r>
    </w:p>
    <w:p>
      <w:pPr>
        <w:pStyle w:val="Compact"/>
        <w:numPr>
          <w:numId w:val="1001"/>
          <w:ilvl w:val="0"/>
        </w:numPr>
      </w:pPr>
      <w:r>
        <w:t xml:space="preserve">Support budget allocation and execution planning activities</w:t>
      </w:r>
    </w:p>
    <w:p>
      <w:pPr>
        <w:pStyle w:val="Compact"/>
        <w:numPr>
          <w:numId w:val="1001"/>
          <w:ilvl w:val="0"/>
        </w:numPr>
      </w:pPr>
      <w:r>
        <w:t xml:space="preserve">Facilitate strategic planning activities and draft acquisition documents in support of the impending New Contract Acquisition Strategy Council (ASC) and Contract Review Panel (CRP)</w:t>
      </w:r>
    </w:p>
    <w:p>
      <w:pPr>
        <w:pStyle w:val="Compact"/>
        <w:numPr>
          <w:numId w:val="1001"/>
          <w:ilvl w:val="0"/>
        </w:numPr>
      </w:pPr>
      <w:r>
        <w:t xml:space="preserve">Consolidate reports about NPI components readiness for EU turbochargers’ new launches</w:t>
      </w:r>
    </w:p>
    <w:p>
      <w:pPr>
        <w:pStyle w:val="Compact"/>
        <w:numPr>
          <w:numId w:val="1001"/>
          <w:ilvl w:val="0"/>
        </w:numPr>
      </w:pPr>
      <w:r>
        <w:t xml:space="preserve">Check accuracy of the run reports about NPI with different accountable functions</w:t>
      </w:r>
    </w:p>
    <w:p>
      <w:pPr>
        <w:pStyle w:val="Compact"/>
        <w:numPr>
          <w:numId w:val="1001"/>
          <w:ilvl w:val="0"/>
        </w:numPr>
      </w:pPr>
      <w:r>
        <w:t xml:space="preserve">Track availability and results of specific audits' reports and provide clear consolidated data</w:t>
      </w:r>
    </w:p>
    <w:p>
      <w:pPr>
        <w:pStyle w:val="Compact"/>
        <w:numPr>
          <w:numId w:val="1001"/>
          <w:ilvl w:val="0"/>
        </w:numPr>
      </w:pPr>
      <w:r>
        <w:t xml:space="preserve">Create, revise, and maintain planning documents to produce launch GSE parts and assemblies which conform to design configuration and specifications</w:t>
      </w:r>
    </w:p>
    <w:p>
      <w:pPr>
        <w:pStyle w:val="Heading2"/>
      </w:pPr>
      <w:bookmarkStart w:id="23" w:name="qualifications-for-launch-engineer"/>
      <w:r>
        <w:t xml:space="preserve">Qualifications for launch engineer</w:t>
      </w:r>
      <w:bookmarkEnd w:id="23"/>
    </w:p>
    <w:p>
      <w:pPr>
        <w:pStyle w:val="Compact"/>
        <w:numPr>
          <w:numId w:val="1002"/>
          <w:ilvl w:val="0"/>
        </w:numPr>
      </w:pPr>
      <w:r>
        <w:t xml:space="preserve">Experience reviewing supplier drawings, die layouts, and designs</w:t>
      </w:r>
    </w:p>
    <w:p>
      <w:pPr>
        <w:pStyle w:val="Compact"/>
        <w:numPr>
          <w:numId w:val="1002"/>
          <w:ilvl w:val="0"/>
        </w:numPr>
      </w:pPr>
      <w:r>
        <w:t xml:space="preserve">Master’s in Engineering, Science, Math or Ops Research</w:t>
      </w:r>
    </w:p>
    <w:p>
      <w:pPr>
        <w:pStyle w:val="Compact"/>
        <w:numPr>
          <w:numId w:val="1002"/>
          <w:ilvl w:val="0"/>
        </w:numPr>
      </w:pPr>
      <w:r>
        <w:t xml:space="preserve">Function as SETA support to OSL’s Launch Acquisition Division (LAD) Branch Chief and COTRs</w:t>
      </w:r>
    </w:p>
    <w:p>
      <w:pPr>
        <w:pStyle w:val="Compact"/>
        <w:numPr>
          <w:numId w:val="1002"/>
          <w:ilvl w:val="0"/>
        </w:numPr>
      </w:pPr>
      <w:r>
        <w:t xml:space="preserve">Act as advisor to LAD COTRs for issues involving portfolio management for complex launch systems and processes</w:t>
      </w:r>
    </w:p>
    <w:p>
      <w:pPr>
        <w:pStyle w:val="Compact"/>
        <w:numPr>
          <w:numId w:val="1002"/>
          <w:ilvl w:val="0"/>
        </w:numPr>
      </w:pPr>
      <w:r>
        <w:t xml:space="preserve">Provide recommendations and/or products that reflect best path for OSL based on previous space systems experience</w:t>
      </w:r>
    </w:p>
    <w:p>
      <w:pPr>
        <w:pStyle w:val="Compact"/>
        <w:numPr>
          <w:numId w:val="1002"/>
          <w:ilvl w:val="0"/>
        </w:numPr>
      </w:pPr>
      <w:r>
        <w:t xml:space="preserve">Draft requirements definition, scope of work, verification and validation requirements, life cycle cost, acquisition cost estimates, schedule, and source selection documentation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aunch-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aunch-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2021-10-28T13:34:57Z</dcterms:created>
  <dcterms:modified xsi:type="dcterms:W3CDTF">2021-10-28T13:34:57Z</dcterms:modified>
</cp:coreProperties>
</file>