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https://www.velvetjobs.com/job-descriptions/investment-support</w:t>
        </w:r>
      </w:hyperlink>
    </w:p>
    <w:p>
      <w:pPr>
        <w:pStyle w:val="Heading1"/>
      </w:pPr>
      <w:bookmarkStart w:id="21" w:name="example-of-investment-support-job-description"/>
      <w:r>
        <w:t xml:space="preserve">Example of Investment Support Job Description</w:t>
      </w:r>
      <w:bookmarkEnd w:id="21"/>
    </w:p>
    <w:p>
      <w:pPr>
        <w:pStyle w:val="Compact"/>
      </w:pPr>
      <w:r>
        <w:t xml:space="preserve">Our innovative and growing company is looking for an investment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support"/>
      <w:r>
        <w:t xml:space="preserve">Responsibilities for investment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Takes ownership for resolving client banking issues and notifies Private Banker of status /resolution</w:t>
      </w:r>
    </w:p>
    <w:p>
      <w:pPr>
        <w:pStyle w:val="Compact"/>
        <w:numPr>
          <w:numId w:val="1001"/>
          <w:ilvl w:val="0"/>
        </w:numPr>
      </w:pPr>
      <w:r>
        <w:t xml:space="preserve">Supports and supervises applicable compliance programs to LISS team members including correspondence reviews, suitability reviews, office visits</w:t>
      </w:r>
    </w:p>
    <w:p>
      <w:pPr>
        <w:pStyle w:val="Compact"/>
        <w:numPr>
          <w:numId w:val="1001"/>
          <w:ilvl w:val="0"/>
        </w:numPr>
      </w:pPr>
      <w:r>
        <w:t xml:space="preserve">Responsible for management reporting</w:t>
      </w:r>
    </w:p>
    <w:p>
      <w:pPr>
        <w:pStyle w:val="Compact"/>
        <w:numPr>
          <w:numId w:val="1001"/>
          <w:ilvl w:val="0"/>
        </w:numPr>
      </w:pPr>
      <w:r>
        <w:t xml:space="preserve">Provide support during and post bond deal executions</w:t>
      </w:r>
    </w:p>
    <w:p>
      <w:pPr>
        <w:pStyle w:val="Compact"/>
        <w:numPr>
          <w:numId w:val="1001"/>
          <w:ilvl w:val="0"/>
        </w:numPr>
      </w:pPr>
      <w:r>
        <w:t xml:space="preserve">Communicate with other syndicate desks for transaction data and other information as necessary</w:t>
      </w:r>
    </w:p>
    <w:p>
      <w:pPr>
        <w:pStyle w:val="Compact"/>
        <w:numPr>
          <w:numId w:val="1001"/>
          <w:ilvl w:val="0"/>
        </w:numPr>
      </w:pPr>
      <w:r>
        <w:t xml:space="preserve">Become familiar with our order‐taking systems</w:t>
      </w:r>
    </w:p>
    <w:p>
      <w:pPr>
        <w:pStyle w:val="Compact"/>
        <w:numPr>
          <w:numId w:val="1001"/>
          <w:ilvl w:val="0"/>
        </w:numPr>
      </w:pPr>
      <w:r>
        <w:t xml:space="preserve">Help disseminate transaction details to colleagues in Investment Grade, sales, trading and research</w:t>
      </w:r>
    </w:p>
    <w:p>
      <w:pPr>
        <w:pStyle w:val="Compact"/>
        <w:numPr>
          <w:numId w:val="1001"/>
          <w:ilvl w:val="0"/>
        </w:numPr>
      </w:pPr>
      <w:r>
        <w:t xml:space="preserve">Trade processing of new issue corporate trades and U.S. Treasuries where BofAML acts as bookrunner on new issue</w:t>
      </w:r>
    </w:p>
    <w:p>
      <w:pPr>
        <w:pStyle w:val="Compact"/>
        <w:numPr>
          <w:numId w:val="1001"/>
          <w:ilvl w:val="0"/>
        </w:numPr>
      </w:pPr>
      <w:r>
        <w:t xml:space="preserve">Manage investor hedges on new issues working closely with sales force and our U.S. Treasury trading desk</w:t>
      </w:r>
    </w:p>
    <w:p>
      <w:pPr>
        <w:pStyle w:val="Compact"/>
        <w:numPr>
          <w:numId w:val="1001"/>
          <w:ilvl w:val="0"/>
        </w:numPr>
      </w:pPr>
      <w:r>
        <w:t xml:space="preserve">Coordinate and schedule Fixed Income Investor Roadshows for Investment Grade Issuer Clients</w:t>
      </w:r>
    </w:p>
    <w:p>
      <w:pPr>
        <w:pStyle w:val="Heading2"/>
      </w:pPr>
      <w:bookmarkStart w:id="23" w:name="qualifications-for-investment-support"/>
      <w:r>
        <w:t xml:space="preserve">Qualifications for investment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Successfully navigate our complex internal structure</w:t>
      </w:r>
    </w:p>
    <w:p>
      <w:pPr>
        <w:pStyle w:val="Compact"/>
        <w:numPr>
          <w:numId w:val="1002"/>
          <w:ilvl w:val="0"/>
        </w:numPr>
      </w:pPr>
      <w:r>
        <w:t xml:space="preserve">Have the ability to translate corporate initiatives into relevant information</w:t>
      </w:r>
    </w:p>
    <w:p>
      <w:pPr>
        <w:pStyle w:val="Compact"/>
        <w:numPr>
          <w:numId w:val="1002"/>
          <w:ilvl w:val="0"/>
        </w:numPr>
      </w:pPr>
      <w:r>
        <w:t xml:space="preserve">Demonstrate a familiarity with our products and the unique characteristics our client channels</w:t>
      </w:r>
    </w:p>
    <w:p>
      <w:pPr>
        <w:pStyle w:val="Compact"/>
        <w:numPr>
          <w:numId w:val="1002"/>
          <w:ilvl w:val="0"/>
        </w:numPr>
      </w:pPr>
      <w:r>
        <w:t xml:space="preserve">Demonstrated business processing re-engineering skills</w:t>
      </w:r>
    </w:p>
    <w:p>
      <w:pPr>
        <w:pStyle w:val="Compact"/>
        <w:numPr>
          <w:numId w:val="1002"/>
          <w:ilvl w:val="0"/>
        </w:numPr>
      </w:pPr>
      <w:r>
        <w:t xml:space="preserve">May supervise junior level analysts/associates</w:t>
      </w:r>
    </w:p>
    <w:p>
      <w:pPr>
        <w:pStyle w:val="Compact"/>
        <w:numPr>
          <w:numId w:val="1002"/>
          <w:ilvl w:val="0"/>
        </w:numPr>
      </w:pPr>
      <w:r>
        <w:t xml:space="preserve">University graduate with minimum 5 years working experience in investment banking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2021-10-28T12:54:41Z</dcterms:created>
  <dcterms:modified xsi:type="dcterms:W3CDTF">2021-10-28T12:54:41Z</dcterms:modified>
</cp:coreProperties>
</file>