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https://www.velvetjobs.com/job-descriptions/investment-risk</w:t>
        </w:r>
      </w:hyperlink>
    </w:p>
    <w:p>
      <w:pPr>
        <w:pStyle w:val="Heading1"/>
      </w:pPr>
      <w:bookmarkStart w:id="21" w:name="example-of-investment-risk-job-description"/>
      <w:r>
        <w:t xml:space="preserve">Example of Investment Risk Job Description</w:t>
      </w:r>
      <w:bookmarkEnd w:id="21"/>
    </w:p>
    <w:p>
      <w:pPr>
        <w:pStyle w:val="Compact"/>
      </w:pPr>
      <w:r>
        <w:t xml:space="preserve">Our company is growing rapidly and is hiring for an investment risk. If you are looking for an exciting place to work, please take a look at the list of qualifications below.</w:t>
      </w:r>
    </w:p>
    <w:p>
      <w:pPr>
        <w:pStyle w:val="Heading2"/>
      </w:pPr>
      <w:bookmarkStart w:id="22" w:name="responsibilities-for-investment-risk"/>
      <w:r>
        <w:t xml:space="preserve">Responsibilities for investment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development of asset class specific surveillance and risk reporting framework</w:t>
      </w:r>
    </w:p>
    <w:p>
      <w:pPr>
        <w:pStyle w:val="Compact"/>
        <w:numPr>
          <w:numId w:val="1001"/>
          <w:ilvl w:val="0"/>
        </w:numPr>
      </w:pPr>
      <w:r>
        <w:t xml:space="preserve">Help expand and upgrade the content for enterprise wide risk reporting</w:t>
      </w:r>
    </w:p>
    <w:p>
      <w:pPr>
        <w:pStyle w:val="Compact"/>
        <w:numPr>
          <w:numId w:val="1001"/>
          <w:ilvl w:val="0"/>
        </w:numPr>
      </w:pPr>
      <w:r>
        <w:t xml:space="preserve">Develop risk based limit frameworks with attribution across the appropriate investment risks</w:t>
      </w:r>
    </w:p>
    <w:p>
      <w:pPr>
        <w:pStyle w:val="Compact"/>
        <w:numPr>
          <w:numId w:val="1001"/>
          <w:ilvl w:val="0"/>
        </w:numPr>
      </w:pPr>
      <w:r>
        <w:t xml:space="preserve">Provide independent investment risk oversight for Columbia Threadneedle Investments’ (CTI) multi-asset and alternative portfolios</w:t>
      </w:r>
    </w:p>
    <w:p>
      <w:pPr>
        <w:pStyle w:val="Compact"/>
        <w:numPr>
          <w:numId w:val="1001"/>
          <w:ilvl w:val="0"/>
        </w:numPr>
      </w:pPr>
      <w:r>
        <w:t xml:space="preserve">Measure, analyze, monitor, and manage investment risk for CTI’s multi-asset and alternative funds across the US Contribute to the design and implementation of CTI’s global investment risk process</w:t>
      </w:r>
    </w:p>
    <w:p>
      <w:pPr>
        <w:pStyle w:val="Compact"/>
        <w:numPr>
          <w:numId w:val="1001"/>
          <w:ilvl w:val="0"/>
        </w:numPr>
      </w:pPr>
      <w:r>
        <w:t xml:space="preserve">Recommend new and innovative methods to manage investment risk as part of our normal, continuous improvement process</w:t>
      </w:r>
    </w:p>
    <w:p>
      <w:pPr>
        <w:pStyle w:val="Compact"/>
        <w:numPr>
          <w:numId w:val="1001"/>
          <w:ilvl w:val="0"/>
        </w:numPr>
      </w:pPr>
      <w:r>
        <w:t xml:space="preserve">Collaborate with and provide leadership to the existing investment risk team of investment risk analysts</w:t>
      </w:r>
    </w:p>
    <w:p>
      <w:pPr>
        <w:pStyle w:val="Compact"/>
        <w:numPr>
          <w:numId w:val="1001"/>
          <w:ilvl w:val="0"/>
        </w:numPr>
      </w:pPr>
      <w:r>
        <w:t xml:space="preserve">Perform risk analyses on CTI’s multi-asset/alternatives funds, and review results with portfolio managers, front office management, and business leaders</w:t>
      </w:r>
    </w:p>
    <w:p>
      <w:pPr>
        <w:pStyle w:val="Compact"/>
        <w:numPr>
          <w:numId w:val="1001"/>
          <w:ilvl w:val="0"/>
        </w:numPr>
      </w:pPr>
      <w:r>
        <w:t xml:space="preserve">Provide risk analysis and assistance to Portfolio Managers, when requested and as appropriate</w:t>
      </w:r>
    </w:p>
    <w:p>
      <w:pPr>
        <w:pStyle w:val="Compact"/>
        <w:numPr>
          <w:numId w:val="1001"/>
          <w:ilvl w:val="0"/>
        </w:numPr>
      </w:pPr>
      <w:r>
        <w:t xml:space="preserve">Represent Investment Risk in other committees, processes, and functions, including Product Development, Legal, and Compliance</w:t>
      </w:r>
    </w:p>
    <w:p>
      <w:pPr>
        <w:pStyle w:val="Heading2"/>
      </w:pPr>
      <w:bookmarkStart w:id="23" w:name="qualifications-for-investment-risk"/>
      <w:r>
        <w:t xml:space="preserve">Qualifications for investment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market valuation and market factor sensitivity calculations for a broad range of asset and derivative instruments</w:t>
      </w:r>
    </w:p>
    <w:p>
      <w:pPr>
        <w:pStyle w:val="Compact"/>
        <w:numPr>
          <w:numId w:val="1002"/>
          <w:ilvl w:val="0"/>
        </w:numPr>
      </w:pPr>
      <w:r>
        <w:t xml:space="preserve">Control risk exposure to be minimised</w:t>
      </w:r>
    </w:p>
    <w:p>
      <w:pPr>
        <w:pStyle w:val="Compact"/>
        <w:numPr>
          <w:numId w:val="1002"/>
          <w:ilvl w:val="0"/>
        </w:numPr>
      </w:pPr>
      <w:r>
        <w:t xml:space="preserve">Perform the second level of control with proprietary tools</w:t>
      </w:r>
    </w:p>
    <w:p>
      <w:pPr>
        <w:pStyle w:val="Compact"/>
        <w:numPr>
          <w:numId w:val="1002"/>
          <w:ilvl w:val="0"/>
        </w:numPr>
      </w:pPr>
      <w:r>
        <w:t xml:space="preserve">Prepare reports/analysis/advice</w:t>
      </w:r>
    </w:p>
    <w:p>
      <w:pPr>
        <w:pStyle w:val="Compact"/>
        <w:numPr>
          <w:numId w:val="1002"/>
          <w:ilvl w:val="0"/>
        </w:numPr>
      </w:pPr>
      <w:r>
        <w:t xml:space="preserve">Work closely with Market Risk team in accordance to the incoming new products/mandates</w:t>
      </w:r>
    </w:p>
    <w:p>
      <w:pPr>
        <w:pStyle w:val="Compact"/>
        <w:numPr>
          <w:numId w:val="1002"/>
          <w:ilvl w:val="0"/>
        </w:numPr>
      </w:pPr>
      <w:r>
        <w:t xml:space="preserve">Control regular basis valuation and modelling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2021-10-28T18:36:33Z</dcterms:created>
  <dcterms:modified xsi:type="dcterms:W3CDTF">2021-10-28T18:36:33Z</dcterms:modified>
</cp:coreProperties>
</file>