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https://www.velvetjobs.com/job-descriptions/investment-professional</w:t>
        </w:r>
      </w:hyperlink>
    </w:p>
    <w:p>
      <w:pPr>
        <w:pStyle w:val="Heading1"/>
      </w:pPr>
      <w:bookmarkStart w:id="21" w:name="example-of-investment-professional-job-description"/>
      <w:r>
        <w:t xml:space="preserve">Example of Investment Professional Job Description</w:t>
      </w:r>
      <w:bookmarkEnd w:id="21"/>
    </w:p>
    <w:p>
      <w:pPr>
        <w:pStyle w:val="Compact"/>
      </w:pPr>
      <w:r>
        <w:t xml:space="preserve">Our growing company is looking to fill the role of investment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professional"/>
      <w:r>
        <w:t xml:space="preserve">Responsibilities for investment professional</w:t>
      </w:r>
      <w:bookmarkEnd w:id="22"/>
    </w:p>
    <w:p>
      <w:pPr>
        <w:pStyle w:val="Compact"/>
        <w:numPr>
          <w:numId w:val="1001"/>
          <w:ilvl w:val="0"/>
        </w:numPr>
      </w:pPr>
      <w:r>
        <w:t xml:space="preserve">A 16 weeks paid Internship with a cohort of experienced professionals like yourself</w:t>
      </w:r>
    </w:p>
    <w:p>
      <w:pPr>
        <w:pStyle w:val="Compact"/>
        <w:numPr>
          <w:numId w:val="1001"/>
          <w:ilvl w:val="0"/>
        </w:numPr>
      </w:pPr>
      <w:r>
        <w:t xml:space="preserve">An opportunity to refresh your professional and technical skills via training and on the job experiences</w:t>
      </w:r>
    </w:p>
    <w:p>
      <w:pPr>
        <w:pStyle w:val="Compact"/>
        <w:numPr>
          <w:numId w:val="1001"/>
          <w:ilvl w:val="0"/>
        </w:numPr>
      </w:pPr>
      <w:r>
        <w:t xml:space="preserve">The chance to work on business critical projects with leaders</w:t>
      </w:r>
    </w:p>
    <w:p>
      <w:pPr>
        <w:pStyle w:val="Compact"/>
        <w:numPr>
          <w:numId w:val="1001"/>
          <w:ilvl w:val="0"/>
        </w:numPr>
      </w:pPr>
      <w:r>
        <w:t xml:space="preserve">An opportunity to engage with senior bank leaders and trusted mentors</w:t>
      </w:r>
    </w:p>
    <w:p>
      <w:pPr>
        <w:pStyle w:val="Compact"/>
        <w:numPr>
          <w:numId w:val="1001"/>
          <w:ilvl w:val="0"/>
        </w:numPr>
      </w:pPr>
      <w:r>
        <w:t xml:space="preserve">A platform to develop new relationships and broaden your professional network</w:t>
      </w:r>
    </w:p>
    <w:p>
      <w:pPr>
        <w:pStyle w:val="Compact"/>
        <w:numPr>
          <w:numId w:val="1001"/>
          <w:ilvl w:val="0"/>
        </w:numPr>
      </w:pPr>
      <w:r>
        <w:t xml:space="preserve">Coordinate the allocation of assets to legal entity balance sheets in various jurisdictions considering insurance specific aspects of capital, risk and liquidity, in close collaboration with portfolio management and legal entities</w:t>
      </w:r>
    </w:p>
    <w:p>
      <w:pPr>
        <w:pStyle w:val="Compact"/>
        <w:numPr>
          <w:numId w:val="1001"/>
          <w:ilvl w:val="0"/>
        </w:numPr>
      </w:pPr>
      <w:r>
        <w:t xml:space="preserve">Contribute actively to the development of tools and quantitative frameworks to analyze and optimize legal entity benchmarks and investment needs in close collaboration with colleagues from Strategic Asset Allocation, Financial Risk management and Investment Strategy</w:t>
      </w:r>
    </w:p>
    <w:p>
      <w:pPr>
        <w:pStyle w:val="Compact"/>
        <w:numPr>
          <w:numId w:val="1001"/>
          <w:ilvl w:val="0"/>
        </w:numPr>
      </w:pPr>
      <w:r>
        <w:t xml:space="preserve">Co-lead the development of a framework to enhance the annual Strategic Asset Allocation (SAA) study and the implementation of the SAA benchmarks at the legal entity and portfolio level in close collaboration with the SAA and Fixed Income Portfolio Management teams ( other stakeholders within the Investment Group)</w:t>
      </w:r>
    </w:p>
    <w:p>
      <w:pPr>
        <w:pStyle w:val="Compact"/>
        <w:numPr>
          <w:numId w:val="1001"/>
          <w:ilvl w:val="0"/>
        </w:numPr>
      </w:pPr>
      <w:r>
        <w:t xml:space="preserve">Co-lead the annual investment budgeting process and be involved in the quarterly internal and external reporting cycle, including the preparation of presentations to executive management, board of directors and external parties</w:t>
      </w:r>
    </w:p>
    <w:p>
      <w:pPr>
        <w:pStyle w:val="Compact"/>
        <w:numPr>
          <w:numId w:val="1001"/>
          <w:ilvl w:val="0"/>
        </w:numPr>
      </w:pPr>
      <w:r>
        <w:t xml:space="preserve">Monitor the worldwide development of capital and risk-based regulatory regimes with regards to investments and asset risks ( Solvency II , Swiss Solvency Test, Bermuda Monetary Agency ) rating agency models (S&amp;P, Moody’s )</w:t>
      </w:r>
    </w:p>
    <w:p>
      <w:pPr>
        <w:pStyle w:val="Heading2"/>
      </w:pPr>
      <w:bookmarkStart w:id="23" w:name="qualifications-for-investment-professional"/>
      <w:r>
        <w:t xml:space="preserve">Qualifications for investment professional</w:t>
      </w:r>
      <w:bookmarkEnd w:id="23"/>
    </w:p>
    <w:p>
      <w:pPr>
        <w:pStyle w:val="Compact"/>
        <w:numPr>
          <w:numId w:val="1002"/>
          <w:ilvl w:val="0"/>
        </w:numPr>
      </w:pPr>
      <w:r>
        <w:t xml:space="preserve">Trading (desk) experience preferred</w:t>
      </w:r>
    </w:p>
    <w:p>
      <w:pPr>
        <w:pStyle w:val="Compact"/>
        <w:numPr>
          <w:numId w:val="1002"/>
          <w:ilvl w:val="0"/>
        </w:numPr>
      </w:pPr>
      <w:r>
        <w:t xml:space="preserve">UK Licenses (or in the process of receiving them)</w:t>
      </w:r>
    </w:p>
    <w:p>
      <w:pPr>
        <w:pStyle w:val="Compact"/>
        <w:numPr>
          <w:numId w:val="1002"/>
          <w:ilvl w:val="0"/>
        </w:numPr>
      </w:pPr>
      <w:r>
        <w:t xml:space="preserve">Minimum 2 years industry related experience with execution experience</w:t>
      </w:r>
    </w:p>
    <w:p>
      <w:pPr>
        <w:pStyle w:val="Compact"/>
        <w:numPr>
          <w:numId w:val="1002"/>
          <w:ilvl w:val="0"/>
        </w:numPr>
      </w:pPr>
      <w:r>
        <w:t xml:space="preserve">Spanish &amp; Portuguese fluency required</w:t>
      </w:r>
    </w:p>
    <w:p>
      <w:pPr>
        <w:pStyle w:val="Compact"/>
        <w:numPr>
          <w:numId w:val="1002"/>
          <w:ilvl w:val="0"/>
        </w:numPr>
      </w:pPr>
      <w:r>
        <w:t xml:space="preserve">Experience in corporate taxation all phases of regulated investment company taxation</w:t>
      </w:r>
    </w:p>
    <w:p>
      <w:pPr>
        <w:pStyle w:val="Compact"/>
        <w:numPr>
          <w:numId w:val="1002"/>
          <w:ilvl w:val="0"/>
        </w:numPr>
      </w:pPr>
      <w:r>
        <w:t xml:space="preserve">Previous investment banking experience analyzing and executing M&amp;A transactions and financing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2021-10-28T13:19:11Z</dcterms:created>
  <dcterms:modified xsi:type="dcterms:W3CDTF">2021-10-28T13:19:11Z</dcterms:modified>
</cp:coreProperties>
</file>