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https://www.velvetjobs.com/job-descriptions/investment-compliance</w:t>
        </w:r>
      </w:hyperlink>
    </w:p>
    <w:p>
      <w:pPr>
        <w:pStyle w:val="Heading1"/>
      </w:pPr>
      <w:bookmarkStart w:id="21" w:name="example-of-investment-compliance-job-description"/>
      <w:r>
        <w:t xml:space="preserve">Example of Investment Compliance Job Description</w:t>
      </w:r>
      <w:bookmarkEnd w:id="21"/>
    </w:p>
    <w:p>
      <w:pPr>
        <w:pStyle w:val="Compact"/>
      </w:pPr>
      <w:r>
        <w:t xml:space="preserve">Our innovative and growing company is looking to fill the role of investment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compliance"/>
      <w:r>
        <w:t xml:space="preserve">Responsibilities for investment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technical skills including MS Office, experience with MS Excel a must</w:t>
      </w:r>
    </w:p>
    <w:p>
      <w:pPr>
        <w:pStyle w:val="Compact"/>
        <w:numPr>
          <w:numId w:val="1001"/>
          <w:ilvl w:val="0"/>
        </w:numPr>
      </w:pPr>
      <w:r>
        <w:t xml:space="preserve">Acting as an expert in supporting your team in their monitoring of UCITS, UCIs and SIFs laws</w:t>
      </w:r>
    </w:p>
    <w:p>
      <w:pPr>
        <w:pStyle w:val="Compact"/>
        <w:numPr>
          <w:numId w:val="1001"/>
          <w:ilvl w:val="0"/>
        </w:numPr>
      </w:pPr>
      <w:r>
        <w:t xml:space="preserve">A qualification in Law or a related discipline is preferred</w:t>
      </w:r>
    </w:p>
    <w:p>
      <w:pPr>
        <w:pStyle w:val="Compact"/>
        <w:numPr>
          <w:numId w:val="1001"/>
          <w:ilvl w:val="0"/>
        </w:numPr>
      </w:pPr>
      <w:r>
        <w:t xml:space="preserve">A minimum of twelve years compliance, regulatory, legal or risk management experience gained within a financial institution or a regulator</w:t>
      </w:r>
    </w:p>
    <w:p>
      <w:pPr>
        <w:pStyle w:val="Compact"/>
        <w:numPr>
          <w:numId w:val="1001"/>
          <w:ilvl w:val="0"/>
        </w:numPr>
      </w:pPr>
      <w:r>
        <w:t xml:space="preserve">Provide direction and guidance and serve as subject matter expert to internal/external business associates on investment advisory compliance issues, including fiduciary responsibility, advisory regulation, strategic relationships, and permissible activities under firm policy</w:t>
      </w:r>
    </w:p>
    <w:p>
      <w:pPr>
        <w:pStyle w:val="Compact"/>
        <w:numPr>
          <w:numId w:val="1001"/>
          <w:ilvl w:val="0"/>
        </w:numPr>
      </w:pPr>
      <w:r>
        <w:t xml:space="preserve">It is the better to communication of compliance matters in investment area including timely and accurate reporting and escalation of such matters in accordance with relevant reporting and escalation protocols</w:t>
      </w:r>
    </w:p>
    <w:p>
      <w:pPr>
        <w:pStyle w:val="Compact"/>
        <w:numPr>
          <w:numId w:val="1001"/>
          <w:ilvl w:val="0"/>
        </w:numPr>
      </w:pPr>
      <w:r>
        <w:t xml:space="preserve">Closley work with relevant departments such as AMC, legal,internal audit to identify the compliance risk more timely and accurately and improve the effectiveness and effiency of the controls on a ongoing basis</w:t>
      </w:r>
    </w:p>
    <w:p>
      <w:pPr>
        <w:pStyle w:val="Compact"/>
        <w:numPr>
          <w:numId w:val="1001"/>
          <w:ilvl w:val="0"/>
        </w:numPr>
      </w:pPr>
      <w:r>
        <w:t xml:space="preserve">Strictly conduct various compliance monitoring including daily post-trade compliance report in Bloomberg, Hundsun, Portia and BI</w:t>
      </w:r>
    </w:p>
    <w:p>
      <w:pPr>
        <w:pStyle w:val="Compact"/>
        <w:numPr>
          <w:numId w:val="1001"/>
          <w:ilvl w:val="0"/>
        </w:numPr>
      </w:pPr>
      <w:r>
        <w:t xml:space="preserve">It should develop various compliance reports according to the policies and submit to relevant parties on a timely basis</w:t>
      </w:r>
    </w:p>
    <w:p>
      <w:pPr>
        <w:pStyle w:val="Compact"/>
        <w:numPr>
          <w:numId w:val="1001"/>
          <w:ilvl w:val="0"/>
        </w:numPr>
      </w:pPr>
      <w:r>
        <w:t xml:space="preserve">Assist Compliance and Operations staff with regulatory filings (e.g., Form ADV, Form PF, 7R, 8R, PQR )</w:t>
      </w:r>
    </w:p>
    <w:p>
      <w:pPr>
        <w:pStyle w:val="Heading2"/>
      </w:pPr>
      <w:bookmarkStart w:id="23" w:name="qualifications-for-investment-compliance"/>
      <w:r>
        <w:t xml:space="preserve">Qualifications for investment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Fundamental Finance knowledge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front line staff including sales and traders</w:t>
      </w:r>
    </w:p>
    <w:p>
      <w:pPr>
        <w:pStyle w:val="Compact"/>
        <w:numPr>
          <w:numId w:val="1002"/>
          <w:ilvl w:val="0"/>
        </w:numPr>
      </w:pPr>
      <w:r>
        <w:t xml:space="preserve">Ability to carry out detailed procedures as specified</w:t>
      </w:r>
    </w:p>
    <w:p>
      <w:pPr>
        <w:pStyle w:val="Compact"/>
        <w:numPr>
          <w:numId w:val="1002"/>
          <w:ilvl w:val="0"/>
        </w:numPr>
      </w:pPr>
      <w:r>
        <w:t xml:space="preserve">Familiarity with asset types</w:t>
      </w:r>
    </w:p>
    <w:p>
      <w:pPr>
        <w:pStyle w:val="Compact"/>
        <w:numPr>
          <w:numId w:val="1002"/>
          <w:ilvl w:val="0"/>
        </w:numPr>
      </w:pPr>
      <w:r>
        <w:t xml:space="preserve">Capable of taking the lead on all regulatory matters associated with the various businesses within the alternatives platform of asset management and its Global Real Assets (”GRA”) business</w:t>
      </w:r>
    </w:p>
    <w:p>
      <w:pPr>
        <w:pStyle w:val="Compact"/>
        <w:numPr>
          <w:numId w:val="1002"/>
          <w:ilvl w:val="0"/>
        </w:numPr>
      </w:pPr>
      <w:r>
        <w:t xml:space="preserve">GRA is the global real estate fiduciary business within JPMAM which is primarily focused on identifying and investing in a variety of Real estate projects, fixed assets and properties generating superior investment returns for its investor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2021-10-28T18:35:40Z</dcterms:created>
  <dcterms:modified xsi:type="dcterms:W3CDTF">2021-10-28T18:35:40Z</dcterms:modified>
</cp:coreProperties>
</file>