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https://www.velvetjobs.com/job-descriptions/investment-compliance</w:t>
        </w:r>
      </w:hyperlink>
    </w:p>
    <w:p>
      <w:pPr>
        <w:pStyle w:val="Heading1"/>
      </w:pPr>
      <w:bookmarkStart w:id="21" w:name="example-of-investment-compliance-job-description"/>
      <w:r>
        <w:t xml:space="preserve">Example of Investment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investment compliance. To join our growing team, please review the list of responsibilities and qualifications.</w:t>
      </w:r>
    </w:p>
    <w:p>
      <w:pPr>
        <w:pStyle w:val="Heading2"/>
      </w:pPr>
      <w:bookmarkStart w:id="22" w:name="responsibilities-for-investment-compliance"/>
      <w:r>
        <w:t xml:space="preserve">Responsibilities for investment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clients on the impacts of relevant regulatory developments on their activities</w:t>
      </w:r>
    </w:p>
    <w:p>
      <w:pPr>
        <w:pStyle w:val="Compact"/>
        <w:numPr>
          <w:numId w:val="1001"/>
          <w:ilvl w:val="0"/>
        </w:numPr>
      </w:pPr>
      <w:r>
        <w:t xml:space="preserve">Guidance and advise on Fund set-up area</w:t>
      </w:r>
    </w:p>
    <w:p>
      <w:pPr>
        <w:pStyle w:val="Compact"/>
        <w:numPr>
          <w:numId w:val="1001"/>
          <w:ilvl w:val="0"/>
        </w:numPr>
      </w:pPr>
      <w:r>
        <w:t xml:space="preserve">Supervise junior team members on various assignments</w:t>
      </w:r>
    </w:p>
    <w:p>
      <w:pPr>
        <w:pStyle w:val="Compact"/>
        <w:numPr>
          <w:numId w:val="1001"/>
          <w:ilvl w:val="0"/>
        </w:numPr>
      </w:pPr>
      <w:r>
        <w:t xml:space="preserve">Maintain excellent relations with existing clients developing new long-term relationships with compliance officers and other external parties</w:t>
      </w:r>
    </w:p>
    <w:p>
      <w:pPr>
        <w:pStyle w:val="Compact"/>
        <w:numPr>
          <w:numId w:val="1001"/>
          <w:ilvl w:val="0"/>
        </w:numPr>
      </w:pPr>
      <w:r>
        <w:t xml:space="preserve">Work alongside recognised experts</w:t>
      </w:r>
    </w:p>
    <w:p>
      <w:pPr>
        <w:pStyle w:val="Compact"/>
        <w:numPr>
          <w:numId w:val="1001"/>
          <w:ilvl w:val="0"/>
        </w:numPr>
      </w:pPr>
      <w:r>
        <w:t xml:space="preserve">Manage the relevant Permanent Supervision (PS) and other controls within the compliance team, including driving a process of continuous improvement (and simplification where possible) of existing compliance procedures and controls introducing new and adapted procedures and controls where appropriate</w:t>
      </w:r>
    </w:p>
    <w:p>
      <w:pPr>
        <w:pStyle w:val="Compact"/>
        <w:numPr>
          <w:numId w:val="1001"/>
          <w:ilvl w:val="0"/>
        </w:numPr>
      </w:pPr>
      <w:r>
        <w:t xml:space="preserve">Develop and deliver appropriate regulatory training for the business line using one-to-one or classroom methodologies</w:t>
      </w:r>
    </w:p>
    <w:p>
      <w:pPr>
        <w:pStyle w:val="Compact"/>
        <w:numPr>
          <w:numId w:val="1001"/>
          <w:ilvl w:val="0"/>
        </w:numPr>
      </w:pPr>
      <w:r>
        <w:t xml:space="preserve">Updating the IBCR’s record keeping systems</w:t>
      </w:r>
    </w:p>
    <w:p>
      <w:pPr>
        <w:pStyle w:val="Compact"/>
        <w:numPr>
          <w:numId w:val="1001"/>
          <w:ilvl w:val="0"/>
        </w:numPr>
      </w:pPr>
      <w:r>
        <w:t xml:space="preserve">Clear the Investment Research against the Watchlist and Restricted list and maintain the input of conflicts of interest data into Investment Research systems, including for regulatory disclosures</w:t>
      </w:r>
    </w:p>
    <w:p>
      <w:pPr>
        <w:pStyle w:val="Compact"/>
        <w:numPr>
          <w:numId w:val="1001"/>
          <w:ilvl w:val="0"/>
        </w:numPr>
      </w:pPr>
      <w:r>
        <w:t xml:space="preserve">Maintain Chinese wall and Chinese wall crossing procedures, and ensure that wall crossing requests are actively and promptly handled by the Control Room Team</w:t>
      </w:r>
    </w:p>
    <w:p>
      <w:pPr>
        <w:pStyle w:val="Heading2"/>
      </w:pPr>
      <w:bookmarkStart w:id="23" w:name="qualifications-for-investment-compliance"/>
      <w:r>
        <w:t xml:space="preserve">Qualifications for investment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brokerage and advisory compliance experience</w:t>
      </w:r>
    </w:p>
    <w:p>
      <w:pPr>
        <w:pStyle w:val="Compact"/>
        <w:numPr>
          <w:numId w:val="1002"/>
          <w:ilvl w:val="0"/>
        </w:numPr>
      </w:pPr>
      <w:r>
        <w:t xml:space="preserve">Thorough knowledge and understanding of all compliance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Undertakes the resolution of compliance issues and advises the line of business</w:t>
      </w:r>
    </w:p>
    <w:p>
      <w:pPr>
        <w:pStyle w:val="Compact"/>
        <w:numPr>
          <w:numId w:val="1002"/>
          <w:ilvl w:val="0"/>
        </w:numPr>
      </w:pPr>
      <w:r>
        <w:t xml:space="preserve">University degree in relevant field including finance, business or legal</w:t>
      </w:r>
    </w:p>
    <w:p>
      <w:pPr>
        <w:pStyle w:val="Compact"/>
        <w:numPr>
          <w:numId w:val="1002"/>
          <w:ilvl w:val="0"/>
        </w:numPr>
      </w:pPr>
      <w:r>
        <w:t xml:space="preserve">At least 3 to 5 years of experience in equities compliance and a strong knowledge in equities products across the APAC market</w:t>
      </w:r>
    </w:p>
    <w:p>
      <w:pPr>
        <w:pStyle w:val="Compact"/>
        <w:numPr>
          <w:numId w:val="1002"/>
          <w:ilvl w:val="0"/>
        </w:numPr>
      </w:pPr>
      <w:r>
        <w:t xml:space="preserve">Understand the local regulations in Hong Kong and some knowledge of regulations for other countries in APAC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