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https://www.velvetjobs.com/job-descriptions/investment-analyst-senior</w:t>
        </w:r>
      </w:hyperlink>
    </w:p>
    <w:p>
      <w:pPr>
        <w:pStyle w:val="Heading1"/>
      </w:pPr>
      <w:bookmarkStart w:id="21" w:name="example-of-investment-analyst-senior-job-description"/>
      <w:r>
        <w:t xml:space="preserve">Example of Investment Analyst Senior Job Description</w:t>
      </w:r>
      <w:bookmarkEnd w:id="21"/>
    </w:p>
    <w:p>
      <w:pPr>
        <w:pStyle w:val="Compact"/>
      </w:pPr>
      <w:r>
        <w:t xml:space="preserve">Our company is looking to fill the role of investment analyst senior. To join our growing team, please review the list of responsibilities and qualifications.</w:t>
      </w:r>
    </w:p>
    <w:p>
      <w:pPr>
        <w:pStyle w:val="Heading2"/>
      </w:pPr>
      <w:bookmarkStart w:id="22" w:name="responsibilities-for-investment-analyst-senior"/>
      <w:r>
        <w:t xml:space="preserve">Responsibilities for investment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the primary owner of assigned funds</w:t>
      </w:r>
    </w:p>
    <w:p>
      <w:pPr>
        <w:pStyle w:val="Compact"/>
        <w:numPr>
          <w:numId w:val="1001"/>
          <w:ilvl w:val="0"/>
        </w:numPr>
      </w:pPr>
      <w:r>
        <w:t xml:space="preserve">Conduct ongoing manager research to develop a list of high-potential managers</w:t>
      </w:r>
    </w:p>
    <w:p>
      <w:pPr>
        <w:pStyle w:val="Compact"/>
        <w:numPr>
          <w:numId w:val="1001"/>
          <w:ilvl w:val="0"/>
        </w:numPr>
      </w:pPr>
      <w:r>
        <w:t xml:space="preserve">Takes ownership of the assigned funds' positioning to clients and prospects</w:t>
      </w:r>
    </w:p>
    <w:p>
      <w:pPr>
        <w:pStyle w:val="Compact"/>
        <w:numPr>
          <w:numId w:val="1001"/>
          <w:ilvl w:val="0"/>
        </w:numPr>
      </w:pPr>
      <w:r>
        <w:t xml:space="preserve">Supports business needs, when called upon, for subject matter expertise</w:t>
      </w:r>
    </w:p>
    <w:p>
      <w:pPr>
        <w:pStyle w:val="Compact"/>
        <w:numPr>
          <w:numId w:val="1001"/>
          <w:ilvl w:val="0"/>
        </w:numPr>
      </w:pPr>
      <w:r>
        <w:t xml:space="preserve">Read and interpret Investment Policy Statement (IPS) requirements, statutes, and laws</w:t>
      </w:r>
    </w:p>
    <w:p>
      <w:pPr>
        <w:pStyle w:val="Compact"/>
        <w:numPr>
          <w:numId w:val="1001"/>
          <w:ilvl w:val="0"/>
        </w:numPr>
      </w:pPr>
      <w:r>
        <w:t xml:space="preserve">Approve pre-trade alerts related to mandate/regulatory breaches on daily basis, in accordance with internal policies</w:t>
      </w:r>
    </w:p>
    <w:p>
      <w:pPr>
        <w:pStyle w:val="Compact"/>
        <w:numPr>
          <w:numId w:val="1001"/>
          <w:ilvl w:val="0"/>
        </w:numPr>
      </w:pPr>
      <w:r>
        <w:t xml:space="preserve">Investigate breaks in rules in Charles River (CRD) and follow up with Investment Policy and portfolio managers/sub-advisors to advise of any breaches</w:t>
      </w:r>
    </w:p>
    <w:p>
      <w:pPr>
        <w:pStyle w:val="Compact"/>
        <w:numPr>
          <w:numId w:val="1001"/>
          <w:ilvl w:val="0"/>
        </w:numPr>
      </w:pPr>
      <w:r>
        <w:t xml:space="preserve">Keep abreast of vendor developments and system changes that could benefit our organization</w:t>
      </w:r>
    </w:p>
    <w:p>
      <w:pPr>
        <w:pStyle w:val="Compact"/>
        <w:numPr>
          <w:numId w:val="1001"/>
          <w:ilvl w:val="0"/>
        </w:numPr>
      </w:pPr>
      <w:r>
        <w:t xml:space="preserve">Maintain mandate rules on CRD to ensure coverage and accuracy</w:t>
      </w:r>
    </w:p>
    <w:p>
      <w:pPr>
        <w:pStyle w:val="Compact"/>
        <w:numPr>
          <w:numId w:val="1001"/>
          <w:ilvl w:val="0"/>
        </w:numPr>
      </w:pPr>
      <w:r>
        <w:t xml:space="preserve">Identify any data gaps and future data requirements in order to facilitate creation of both regulatory and internal rules</w:t>
      </w:r>
    </w:p>
    <w:p>
      <w:pPr>
        <w:pStyle w:val="Heading2"/>
      </w:pPr>
      <w:bookmarkStart w:id="23" w:name="qualifications-for-investment-analyst-senior"/>
      <w:r>
        <w:t xml:space="preserve">Qualifications for investment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asset types and asset management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come from an Asset management, banking or insurance background - Previous experience working with different investment types and understanding their characteristics</w:t>
      </w:r>
    </w:p>
    <w:p>
      <w:pPr>
        <w:pStyle w:val="Compact"/>
        <w:numPr>
          <w:numId w:val="1002"/>
          <w:ilvl w:val="0"/>
        </w:numPr>
      </w:pPr>
      <w:r>
        <w:t xml:space="preserve">Strong spreadsheet skills, including Excel to pivot table level</w:t>
      </w:r>
    </w:p>
    <w:p>
      <w:pPr>
        <w:pStyle w:val="Compact"/>
        <w:numPr>
          <w:numId w:val="1002"/>
          <w:ilvl w:val="0"/>
        </w:numPr>
      </w:pPr>
      <w:r>
        <w:t xml:space="preserve">Understanding of discounted cash flows and relative valuation methods</w:t>
      </w:r>
    </w:p>
    <w:p>
      <w:pPr>
        <w:pStyle w:val="Compact"/>
        <w:numPr>
          <w:numId w:val="1002"/>
          <w:ilvl w:val="0"/>
        </w:numPr>
      </w:pPr>
      <w:r>
        <w:t xml:space="preserve">Understanding of cash flow metrics like internal rate of return, net present value, return multiple, duration</w:t>
      </w:r>
    </w:p>
    <w:p>
      <w:pPr>
        <w:pStyle w:val="Compact"/>
        <w:numPr>
          <w:numId w:val="1002"/>
          <w:ilvl w:val="0"/>
        </w:numPr>
      </w:pPr>
      <w:r>
        <w:t xml:space="preserve">Understanding of economic terms of private equity funds like management fee, promote (performance fee)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2021-10-28T13:25:51Z</dcterms:created>
  <dcterms:modified xsi:type="dcterms:W3CDTF">2021-10-28T13:25:51Z</dcterms:modified>
</cp:coreProperties>
</file>