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https://www.velvetjobs.com/job-descriptions/investigations-analyst</w:t>
        </w:r>
      </w:hyperlink>
    </w:p>
    <w:p>
      <w:pPr>
        <w:pStyle w:val="Heading1"/>
      </w:pPr>
      <w:bookmarkStart w:id="21" w:name="example-of-investigations-analyst-job-description"/>
      <w:r>
        <w:t xml:space="preserve">Example of Investigations Analyst Job Description</w:t>
      </w:r>
      <w:bookmarkEnd w:id="21"/>
    </w:p>
    <w:p>
      <w:pPr>
        <w:pStyle w:val="Compact"/>
      </w:pPr>
      <w:r>
        <w:t xml:space="preserve">Our growing company is looking for an investigations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igations-analyst"/>
      <w:r>
        <w:t xml:space="preserve">Responsibilities for investigations analyst</w:t>
      </w:r>
      <w:bookmarkEnd w:id="22"/>
    </w:p>
    <w:p>
      <w:pPr>
        <w:pStyle w:val="Compact"/>
        <w:numPr>
          <w:numId w:val="1001"/>
          <w:ilvl w:val="0"/>
        </w:numPr>
      </w:pPr>
      <w:r>
        <w:t xml:space="preserve">Recommend course of action including preparing Suspicious Transaction Reports to be submitted to FINTRAC</w:t>
      </w:r>
    </w:p>
    <w:p>
      <w:pPr>
        <w:pStyle w:val="Compact"/>
        <w:numPr>
          <w:numId w:val="1001"/>
          <w:ilvl w:val="0"/>
        </w:numPr>
      </w:pPr>
      <w:r>
        <w:t xml:space="preserve">Maintain a paper-based and electronic file that clearly documents actions taken and supports recommendations made</w:t>
      </w:r>
    </w:p>
    <w:p>
      <w:pPr>
        <w:pStyle w:val="Compact"/>
        <w:numPr>
          <w:numId w:val="1001"/>
          <w:ilvl w:val="0"/>
        </w:numPr>
      </w:pPr>
      <w:r>
        <w:t xml:space="preserve">Perform an analysis of information in respect to client holdings and transactional activity in order to assess and interpret the potential risks associated with clients</w:t>
      </w:r>
    </w:p>
    <w:p>
      <w:pPr>
        <w:pStyle w:val="Compact"/>
        <w:numPr>
          <w:numId w:val="1001"/>
          <w:ilvl w:val="0"/>
        </w:numPr>
      </w:pPr>
      <w:r>
        <w:t xml:space="preserve">Make recommendations regarding high risk relationships and the appropriate level of monitoring to subject these relationships to</w:t>
      </w:r>
    </w:p>
    <w:p>
      <w:pPr>
        <w:pStyle w:val="Compact"/>
        <w:numPr>
          <w:numId w:val="1001"/>
          <w:ilvl w:val="0"/>
        </w:numPr>
      </w:pPr>
      <w:r>
        <w:t xml:space="preserve">Direct the business to obtain additional or updated information in respect of clients in order to ensure that the clients’ activities are adequately monitored and reviewed</w:t>
      </w:r>
    </w:p>
    <w:p>
      <w:pPr>
        <w:pStyle w:val="Compact"/>
        <w:numPr>
          <w:numId w:val="1001"/>
          <w:ilvl w:val="0"/>
        </w:numPr>
      </w:pPr>
      <w:r>
        <w:t xml:space="preserve">Track information received from the business (or not yet received from the business) and follow-up with the business accordingly</w:t>
      </w:r>
    </w:p>
    <w:p>
      <w:pPr>
        <w:pStyle w:val="Compact"/>
        <w:numPr>
          <w:numId w:val="1001"/>
          <w:ilvl w:val="0"/>
        </w:numPr>
      </w:pPr>
      <w:r>
        <w:t xml:space="preserve">Investigating potential violations and compiling case files containing supporting documentation to validate if a policy breach has occurred</w:t>
      </w:r>
    </w:p>
    <w:p>
      <w:pPr>
        <w:pStyle w:val="Compact"/>
        <w:numPr>
          <w:numId w:val="1001"/>
          <w:ilvl w:val="0"/>
        </w:numPr>
      </w:pPr>
      <w:r>
        <w:t xml:space="preserve">Issue violation notices to employees and tracking violation issuances for reporting purposes</w:t>
      </w:r>
    </w:p>
    <w:p>
      <w:pPr>
        <w:pStyle w:val="Compact"/>
        <w:numPr>
          <w:numId w:val="1001"/>
          <w:ilvl w:val="0"/>
        </w:numPr>
      </w:pPr>
      <w:r>
        <w:t xml:space="preserve">Maintaining standard operating procedures and undertaking quality controls to evidence process error rates</w:t>
      </w:r>
    </w:p>
    <w:p>
      <w:pPr>
        <w:pStyle w:val="Compact"/>
        <w:numPr>
          <w:numId w:val="1001"/>
          <w:ilvl w:val="0"/>
        </w:numPr>
      </w:pPr>
      <w:r>
        <w:t xml:space="preserve">Support the creation of Internal, External and Ad-hoc reports, based off the PAD strategic platform or per a pre-defined reporting calendar</w:t>
      </w:r>
    </w:p>
    <w:p>
      <w:pPr>
        <w:pStyle w:val="Heading2"/>
      </w:pPr>
      <w:bookmarkStart w:id="23" w:name="qualifications-for-investigations-analyst"/>
      <w:r>
        <w:t xml:space="preserve">Qualifications for investigations analyst</w:t>
      </w:r>
      <w:bookmarkEnd w:id="23"/>
    </w:p>
    <w:p>
      <w:pPr>
        <w:pStyle w:val="Compact"/>
        <w:numPr>
          <w:numId w:val="1002"/>
          <w:ilvl w:val="0"/>
        </w:numPr>
      </w:pPr>
      <w:r>
        <w:t xml:space="preserve">Manage and maintain storage requirements for several electronic storage servers</w:t>
      </w:r>
    </w:p>
    <w:p>
      <w:pPr>
        <w:pStyle w:val="Compact"/>
        <w:numPr>
          <w:numId w:val="1002"/>
          <w:ilvl w:val="0"/>
        </w:numPr>
      </w:pPr>
      <w:r>
        <w:t xml:space="preserve">Facilitate technology system upgrades and participate in analyzing new tools and other technical changes</w:t>
      </w:r>
    </w:p>
    <w:p>
      <w:pPr>
        <w:pStyle w:val="Compact"/>
        <w:numPr>
          <w:numId w:val="1002"/>
          <w:ilvl w:val="0"/>
        </w:numPr>
      </w:pPr>
      <w:r>
        <w:t xml:space="preserve">Support Corporate Security with the life cycle management of all electronic evidence</w:t>
      </w:r>
    </w:p>
    <w:p>
      <w:pPr>
        <w:pStyle w:val="Compact"/>
        <w:numPr>
          <w:numId w:val="1002"/>
          <w:ilvl w:val="0"/>
        </w:numPr>
      </w:pPr>
      <w:r>
        <w:t xml:space="preserve">Manage and administer physical access and respond to access control monitoring alerts for the secure forensic room</w:t>
      </w:r>
    </w:p>
    <w:p>
      <w:pPr>
        <w:pStyle w:val="Compact"/>
        <w:numPr>
          <w:numId w:val="1002"/>
          <w:ilvl w:val="0"/>
        </w:numPr>
      </w:pPr>
      <w:r>
        <w:t xml:space="preserve">Manage ServiceNow requests for ITF&amp;I and other CS groups, as needed</w:t>
      </w:r>
    </w:p>
    <w:p>
      <w:pPr>
        <w:pStyle w:val="Compact"/>
        <w:numPr>
          <w:numId w:val="1002"/>
          <w:ilvl w:val="0"/>
        </w:numPr>
      </w:pPr>
      <w:r>
        <w:t xml:space="preserve">Perform eCIF 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ig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ig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2021-10-28T12:54:05Z</dcterms:created>
  <dcterms:modified xsi:type="dcterms:W3CDTF">2021-10-28T12:54:05Z</dcterms:modified>
</cp:coreProperties>
</file>