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https://www.velvetjobs.com/job-descriptions/international-accountant</w:t>
        </w:r>
      </w:hyperlink>
    </w:p>
    <w:p>
      <w:pPr>
        <w:pStyle w:val="Heading1"/>
      </w:pPr>
      <w:bookmarkStart w:id="21" w:name="example-of-international-accountant-job-description"/>
      <w:r>
        <w:t xml:space="preserve">Example of International Accountant Job Description</w:t>
      </w:r>
      <w:bookmarkEnd w:id="21"/>
    </w:p>
    <w:p>
      <w:pPr>
        <w:pStyle w:val="Compact"/>
      </w:pPr>
      <w:r>
        <w:t xml:space="preserve">Our innovative and growing company is looking to fill the role of international accountant. To join our growing team, please review the list of responsibilities and qualifications.</w:t>
      </w:r>
    </w:p>
    <w:p>
      <w:pPr>
        <w:pStyle w:val="Heading2"/>
      </w:pPr>
      <w:bookmarkStart w:id="22" w:name="responsibilities-for-international-accountant"/>
      <w:r>
        <w:t xml:space="preserve">Responsibilities for international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potential finance system migration from the current structure of two accounting systems (SAGE and Costpoint), into a single accounting system</w:t>
      </w:r>
    </w:p>
    <w:p>
      <w:pPr>
        <w:pStyle w:val="Compact"/>
        <w:numPr>
          <w:numId w:val="1001"/>
          <w:ilvl w:val="0"/>
        </w:numPr>
      </w:pPr>
      <w:r>
        <w:t xml:space="preserve">Review and consolidate the financial accounting data from 10 subsidiaries globally and communicate with them for any required actions</w:t>
      </w:r>
    </w:p>
    <w:p>
      <w:pPr>
        <w:pStyle w:val="Compact"/>
        <w:numPr>
          <w:numId w:val="1001"/>
          <w:ilvl w:val="0"/>
        </w:numPr>
      </w:pPr>
      <w:r>
        <w:t xml:space="preserve">Manage the day-to-day accounting for one of our SH&amp;E subsidiary including a Singapore branch</w:t>
      </w:r>
    </w:p>
    <w:p>
      <w:pPr>
        <w:pStyle w:val="Compact"/>
        <w:numPr>
          <w:numId w:val="1001"/>
          <w:ilvl w:val="0"/>
        </w:numPr>
      </w:pPr>
      <w:r>
        <w:t xml:space="preserve">Accounting for all accruals and prepayments</w:t>
      </w:r>
    </w:p>
    <w:p>
      <w:pPr>
        <w:pStyle w:val="Compact"/>
        <w:numPr>
          <w:numId w:val="1001"/>
          <w:ilvl w:val="0"/>
        </w:numPr>
      </w:pPr>
      <w:r>
        <w:t xml:space="preserve">Prepares monthly project invoicing for certain foreign subsidiaries</w:t>
      </w:r>
    </w:p>
    <w:p>
      <w:pPr>
        <w:pStyle w:val="Compact"/>
        <w:numPr>
          <w:numId w:val="1001"/>
          <w:ilvl w:val="0"/>
        </w:numPr>
      </w:pPr>
      <w:r>
        <w:t xml:space="preserve">Prepares periodic cash flow forecasts for each country</w:t>
      </w:r>
    </w:p>
    <w:p>
      <w:pPr>
        <w:pStyle w:val="Compact"/>
        <w:numPr>
          <w:numId w:val="1001"/>
          <w:ilvl w:val="0"/>
        </w:numPr>
      </w:pPr>
      <w:r>
        <w:t xml:space="preserve">Prepares wire transfers between parent company and subsidiaries</w:t>
      </w:r>
    </w:p>
    <w:p>
      <w:pPr>
        <w:pStyle w:val="Compact"/>
        <w:numPr>
          <w:numId w:val="1001"/>
          <w:ilvl w:val="0"/>
        </w:numPr>
      </w:pPr>
      <w:r>
        <w:t xml:space="preserve">Assist with the monthly and year-end closing of the financial statements</w:t>
      </w:r>
    </w:p>
    <w:p>
      <w:pPr>
        <w:pStyle w:val="Compact"/>
        <w:numPr>
          <w:numId w:val="1001"/>
          <w:ilvl w:val="0"/>
        </w:numPr>
      </w:pPr>
      <w:r>
        <w:t xml:space="preserve">Performs general ledger account analysis and reconciliations, including bank reconciliations, accruals and prepaid expenses</w:t>
      </w:r>
    </w:p>
    <w:p>
      <w:pPr>
        <w:pStyle w:val="Compact"/>
        <w:numPr>
          <w:numId w:val="1001"/>
          <w:ilvl w:val="0"/>
        </w:numPr>
      </w:pPr>
      <w:r>
        <w:t xml:space="preserve">Prepare Form 5471, 8858, 1118, 5713, tax return disclosures, FBAR return , and other US international compliance matters</w:t>
      </w:r>
    </w:p>
    <w:p>
      <w:pPr>
        <w:pStyle w:val="Heading2"/>
      </w:pPr>
      <w:bookmarkStart w:id="23" w:name="qualifications-for-international-accountant"/>
      <w:r>
        <w:t xml:space="preserve">Qualifications for international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progressive experience within a large, international company ($250MM plus)</w:t>
      </w:r>
    </w:p>
    <w:p>
      <w:pPr>
        <w:pStyle w:val="Compact"/>
        <w:numPr>
          <w:numId w:val="1002"/>
          <w:ilvl w:val="0"/>
        </w:numPr>
      </w:pPr>
      <w:r>
        <w:t xml:space="preserve">Exposure to international tax a huge plus</w:t>
      </w:r>
    </w:p>
    <w:p>
      <w:pPr>
        <w:pStyle w:val="Compact"/>
        <w:numPr>
          <w:numId w:val="1002"/>
          <w:ilvl w:val="0"/>
        </w:numPr>
      </w:pPr>
      <w:r>
        <w:t xml:space="preserve">AITI qualified or ACA/ACCA - minimum 2-3 years' pqe</w:t>
      </w:r>
    </w:p>
    <w:p>
      <w:pPr>
        <w:pStyle w:val="Compact"/>
        <w:numPr>
          <w:numId w:val="1002"/>
          <w:ilvl w:val="0"/>
        </w:numPr>
      </w:pPr>
      <w:r>
        <w:t xml:space="preserve">AP, AR, and Closing</w:t>
      </w:r>
    </w:p>
    <w:p>
      <w:pPr>
        <w:pStyle w:val="Compact"/>
        <w:numPr>
          <w:numId w:val="1002"/>
          <w:ilvl w:val="0"/>
        </w:numPr>
      </w:pPr>
      <w:r>
        <w:t xml:space="preserve">Assist in implementation activities</w:t>
      </w:r>
    </w:p>
    <w:p>
      <w:pPr>
        <w:pStyle w:val="Compact"/>
        <w:numPr>
          <w:numId w:val="1002"/>
          <w:ilvl w:val="0"/>
        </w:numPr>
      </w:pPr>
      <w:r>
        <w:t xml:space="preserve">Support overseas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2021-10-28T13:12:05Z</dcterms:created>
  <dcterms:modified xsi:type="dcterms:W3CDTF">2021-10-28T13:12:05Z</dcterms:modified>
</cp:coreProperties>
</file>