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https://www.velvetjobs.com/job-descriptions/insurance-broker</w:t>
        </w:r>
      </w:hyperlink>
    </w:p>
    <w:p>
      <w:pPr>
        <w:pStyle w:val="Heading1"/>
      </w:pPr>
      <w:bookmarkStart w:id="21" w:name="example-of-insurance-broker-job-description"/>
      <w:r>
        <w:t xml:space="preserve">Example of Insurance Broker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insurance broker.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surance-broker"/>
      <w:r>
        <w:t xml:space="preserve">Responsibilities for insurance broker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Applies consistent framework to analyze and optimize effectiveness of the relationship for each broker house</w:t>
      </w:r>
    </w:p>
    <w:p>
      <w:pPr>
        <w:pStyle w:val="Compact"/>
        <w:numPr>
          <w:numId w:val="1001"/>
          <w:ilvl w:val="0"/>
        </w:numPr>
      </w:pPr>
      <w:r>
        <w:t xml:space="preserve">Facilitates consistent execution of strategic/tactical plans between brokers, the field and home office teams</w:t>
      </w:r>
    </w:p>
    <w:p>
      <w:pPr>
        <w:pStyle w:val="Compact"/>
        <w:numPr>
          <w:numId w:val="1001"/>
          <w:ilvl w:val="0"/>
        </w:numPr>
      </w:pPr>
      <w:r>
        <w:t xml:space="preserve">Coordinates/negotiates the design of compensations plans, incentives and other initiatives</w:t>
      </w:r>
    </w:p>
    <w:p>
      <w:pPr>
        <w:pStyle w:val="Compact"/>
        <w:numPr>
          <w:numId w:val="1001"/>
          <w:ilvl w:val="0"/>
        </w:numPr>
      </w:pPr>
      <w:r>
        <w:t xml:space="preserve">Coordinates local and top-down planning processes, monitors results and develops action plans to drive desired results</w:t>
      </w:r>
    </w:p>
    <w:p>
      <w:pPr>
        <w:pStyle w:val="Compact"/>
        <w:numPr>
          <w:numId w:val="1001"/>
          <w:ilvl w:val="0"/>
        </w:numPr>
      </w:pPr>
      <w:r>
        <w:t xml:space="preserve">Coordinates negotiation and internal utilization of brokers tools (e.g., GRIP, Marsh Connect, Willis, etc)</w:t>
      </w:r>
    </w:p>
    <w:p>
      <w:pPr>
        <w:pStyle w:val="Compact"/>
        <w:numPr>
          <w:numId w:val="1001"/>
          <w:ilvl w:val="0"/>
        </w:numPr>
      </w:pPr>
      <w:r>
        <w:t xml:space="preserve">Flexible on Location of Role as long as travel requirements are met</w:t>
      </w:r>
    </w:p>
    <w:p>
      <w:pPr>
        <w:pStyle w:val="Compact"/>
        <w:numPr>
          <w:numId w:val="1001"/>
          <w:ilvl w:val="0"/>
        </w:numPr>
      </w:pPr>
      <w:r>
        <w:t xml:space="preserve">Build and maintain relationships with the M&amp;A community, including financial sponsors, corporates, law firms and other advisors</w:t>
      </w:r>
    </w:p>
    <w:p>
      <w:pPr>
        <w:pStyle w:val="Compact"/>
        <w:numPr>
          <w:numId w:val="1001"/>
          <w:ilvl w:val="0"/>
        </w:numPr>
      </w:pPr>
      <w:r>
        <w:t xml:space="preserve">In a lead role, consult, advise and broke and Transactional Risk solutions</w:t>
      </w:r>
    </w:p>
    <w:p>
      <w:pPr>
        <w:pStyle w:val="Compact"/>
        <w:numPr>
          <w:numId w:val="1001"/>
          <w:ilvl w:val="0"/>
        </w:numPr>
      </w:pPr>
      <w:r>
        <w:t xml:space="preserve">Manage and take ownership of the policy and coverage negotiation process to develop enhanced and bespoke policy wordings to ensure the client’s commercial objectives are achieved</w:t>
      </w:r>
    </w:p>
    <w:p>
      <w:pPr>
        <w:pStyle w:val="Compact"/>
        <w:numPr>
          <w:numId w:val="1001"/>
          <w:ilvl w:val="0"/>
        </w:numPr>
      </w:pPr>
      <w:r>
        <w:t xml:space="preserve">Efficiently managing the placement and processing of Healthcare Professional Liability Insurance programmes for predominantly large USA Institutional (Hospitals) organisations</w:t>
      </w:r>
    </w:p>
    <w:p>
      <w:pPr>
        <w:pStyle w:val="Heading2"/>
      </w:pPr>
      <w:bookmarkStart w:id="23" w:name="qualifications-for-insurance-broker"/>
      <w:r>
        <w:t xml:space="preserve">Qualifications for insurance broker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licensed and appointed by ConnectiCare and Anthem</w:t>
      </w:r>
    </w:p>
    <w:p>
      <w:pPr>
        <w:pStyle w:val="Compact"/>
        <w:numPr>
          <w:numId w:val="1002"/>
          <w:ilvl w:val="0"/>
        </w:numPr>
      </w:pPr>
      <w:r>
        <w:t xml:space="preserve">Ideally, a minimum of 5 years Insurance Broking experience within general lines</w:t>
      </w:r>
    </w:p>
    <w:p>
      <w:pPr>
        <w:pStyle w:val="Compact"/>
        <w:numPr>
          <w:numId w:val="1002"/>
          <w:ilvl w:val="0"/>
        </w:numPr>
      </w:pPr>
      <w:r>
        <w:t xml:space="preserve">Prior experience managing a portfolio (medium to large corporate accounts)</w:t>
      </w:r>
    </w:p>
    <w:p>
      <w:pPr>
        <w:pStyle w:val="Compact"/>
        <w:numPr>
          <w:numId w:val="1002"/>
          <w:ilvl w:val="0"/>
        </w:numPr>
      </w:pPr>
      <w:r>
        <w:t xml:space="preserve">Possess a thorough understanding of all aspects of insurance and indemnity provisions of various forms of Construction contracts (desirable)</w:t>
      </w:r>
    </w:p>
    <w:p>
      <w:pPr>
        <w:pStyle w:val="Compact"/>
        <w:numPr>
          <w:numId w:val="1002"/>
          <w:ilvl w:val="0"/>
        </w:numPr>
      </w:pPr>
      <w:r>
        <w:t xml:space="preserve">Ideally, a minimum of 4-5 years broking experience within General and/or Financial and Professional lines of experience would be highly regarded</w:t>
      </w:r>
    </w:p>
    <w:p>
      <w:pPr>
        <w:pStyle w:val="Compact"/>
        <w:numPr>
          <w:numId w:val="1002"/>
          <w:ilvl w:val="0"/>
        </w:numPr>
      </w:pPr>
      <w:r>
        <w:t xml:space="preserve">Tier 1 FSRA compliance or further relevant broking qualifications or related studies will be highly regarded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urance-bro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urance-bro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2021-10-28T13:30:30Z</dcterms:created>
  <dcterms:modified xsi:type="dcterms:W3CDTF">2021-10-28T13:30:30Z</dcterms:modified>
</cp:coreProperties>
</file>