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https://www.velvetjobs.com/job-descriptions/information-security-engineer-mid</w:t>
        </w:r>
      </w:hyperlink>
    </w:p>
    <w:p>
      <w:pPr>
        <w:pStyle w:val="Heading1"/>
      </w:pPr>
      <w:bookmarkStart w:id="21" w:name="example-of-information-security-engineer-mid-job-description"/>
      <w:r>
        <w:t xml:space="preserve">Example of Information Security Engineer, Mid Job Description</w:t>
      </w:r>
      <w:bookmarkEnd w:id="21"/>
    </w:p>
    <w:p>
      <w:pPr>
        <w:pStyle w:val="Compact"/>
      </w:pPr>
      <w:r>
        <w:t xml:space="preserve">Our innovative and growing company is looking for an information security engineer, mid. To join our growing team, please review the list of responsibilities and qualifications.</w:t>
      </w:r>
    </w:p>
    <w:p>
      <w:pPr>
        <w:pStyle w:val="Heading2"/>
      </w:pPr>
      <w:bookmarkStart w:id="22" w:name="responsibilities-for-information-security-engineer-mid"/>
      <w:r>
        <w:t xml:space="preserve">Responsibilities for information security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 or more years of related experience in Firewall, Web Proxies, Web Application Firewall, Intrusion Prevention Systems (IPS/IDS), Mainframe, Windows, Linux, Apple, Security Information and Event Management (SIEM) and/or Security Orchestration, Automation, and Response (SOAR) solutions</w:t>
      </w:r>
    </w:p>
    <w:p>
      <w:pPr>
        <w:pStyle w:val="Compact"/>
        <w:numPr>
          <w:numId w:val="1001"/>
          <w:ilvl w:val="0"/>
        </w:numPr>
      </w:pPr>
      <w:r>
        <w:t xml:space="preserve">Proficient level of business acumen in the areas of business operations, risk management, industry practices and emerging trends</w:t>
      </w:r>
    </w:p>
    <w:p>
      <w:pPr>
        <w:pStyle w:val="Compact"/>
        <w:numPr>
          <w:numId w:val="1001"/>
          <w:ilvl w:val="0"/>
        </w:numPr>
      </w:pPr>
      <w:r>
        <w:t xml:space="preserve">Hands-on experience designing, analyzing, gathering requirements and developing Archer applications</w:t>
      </w:r>
    </w:p>
    <w:p>
      <w:pPr>
        <w:pStyle w:val="Compact"/>
        <w:numPr>
          <w:numId w:val="1001"/>
          <w:ilvl w:val="0"/>
        </w:numPr>
      </w:pPr>
      <w:r>
        <w:t xml:space="preserve">Hands-on experience performing development in an AGILE environment</w:t>
      </w:r>
    </w:p>
    <w:p>
      <w:pPr>
        <w:pStyle w:val="Compact"/>
        <w:numPr>
          <w:numId w:val="1001"/>
          <w:ilvl w:val="0"/>
        </w:numPr>
      </w:pPr>
      <w:r>
        <w:t xml:space="preserve">Hands-on experience using RSA Archer eGRC Suite 6.x, Tableau, HTML, CSS, JavaScript, XML, XSLT, MS SQL Server</w:t>
      </w:r>
    </w:p>
    <w:p>
      <w:pPr>
        <w:pStyle w:val="Compact"/>
        <w:numPr>
          <w:numId w:val="1001"/>
          <w:ilvl w:val="0"/>
        </w:numPr>
      </w:pPr>
      <w:r>
        <w:t xml:space="preserve">Ability to obtain DHS EOD Suitability clearance (active EOD clearance preferred)</w:t>
      </w:r>
    </w:p>
    <w:p>
      <w:pPr>
        <w:pStyle w:val="Heading2"/>
      </w:pPr>
      <w:bookmarkStart w:id="23" w:name="qualifications-for-information-security-engineer-mid"/>
      <w:r>
        <w:t xml:space="preserve">Qualifications for information security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authentications methods, including Kerberos, ADFS, and PKI and establishing two-way LDAP, Forrest Trust, ADFS, or PKI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implementing information assurance and security standards and procedures</w:t>
      </w:r>
    </w:p>
    <w:p>
      <w:pPr>
        <w:pStyle w:val="Compact"/>
        <w:numPr>
          <w:numId w:val="1002"/>
          <w:ilvl w:val="0"/>
        </w:numPr>
      </w:pPr>
      <w:r>
        <w:t xml:space="preserve">Experience with resolving security violations</w:t>
      </w:r>
    </w:p>
    <w:p>
      <w:pPr>
        <w:pStyle w:val="Compact"/>
        <w:numPr>
          <w:numId w:val="1002"/>
          <w:ilvl w:val="0"/>
        </w:numPr>
      </w:pPr>
      <w:r>
        <w:t xml:space="preserve">Experience with establishing and satisfying information assurance and security requirements based on the analysis of user, policy, regulatory, and resource demands</w:t>
      </w:r>
    </w:p>
    <w:p>
      <w:pPr>
        <w:pStyle w:val="Compact"/>
        <w:numPr>
          <w:numId w:val="1002"/>
          <w:ilvl w:val="0"/>
        </w:numPr>
      </w:pPr>
      <w:r>
        <w:t xml:space="preserve">Experience with performing vulnerability and risk analyses of computer systems and applications during all phases of the system development life cycle</w:t>
      </w:r>
    </w:p>
    <w:p>
      <w:pPr>
        <w:pStyle w:val="Compact"/>
        <w:numPr>
          <w:numId w:val="1002"/>
          <w:ilvl w:val="0"/>
        </w:numPr>
      </w:pPr>
      <w:r>
        <w:t xml:space="preserve">8570, Systems Security Certified Practitioner (SSCP), or CompTIA Advance Security Practitioner (CASP)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2021-10-28T13:17:37Z</dcterms:created>
  <dcterms:modified xsi:type="dcterms:W3CDTF">2021-10-28T13:17:37Z</dcterms:modified>
</cp:coreProperties>
</file>