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https://www.velvetjobs.com/job-descriptions/information-risk-manager</w:t>
        </w:r>
      </w:hyperlink>
    </w:p>
    <w:p>
      <w:pPr>
        <w:pStyle w:val="Heading1"/>
      </w:pPr>
      <w:bookmarkStart w:id="21" w:name="example-of-information-risk-manager-job-description"/>
      <w:r>
        <w:t xml:space="preserve">Example of Information Risk Manager Job Description</w:t>
      </w:r>
      <w:bookmarkEnd w:id="21"/>
    </w:p>
    <w:p>
      <w:pPr>
        <w:pStyle w:val="Compact"/>
      </w:pPr>
      <w:r>
        <w:t xml:space="preserve">Our company is growing rapidly and is looking for an information risk manager. If you are looking for an exciting place to work, please take a look at the list of qualifications below.</w:t>
      </w:r>
    </w:p>
    <w:p>
      <w:pPr>
        <w:pStyle w:val="Heading2"/>
      </w:pPr>
      <w:bookmarkStart w:id="22" w:name="responsibilities-for-information-risk-manager"/>
      <w:r>
        <w:t xml:space="preserve">Responsibilities for information risk manager</w:t>
      </w:r>
      <w:bookmarkEnd w:id="22"/>
    </w:p>
    <w:p>
      <w:pPr>
        <w:pStyle w:val="Compact"/>
        <w:numPr>
          <w:numId w:val="1001"/>
          <w:ilvl w:val="0"/>
        </w:numPr>
      </w:pPr>
      <w:r>
        <w:t xml:space="preserve">Coordinate and support efforts related to the organization’s SOX compliance program by overseeing IT General Controls management processes, assisting in managing the controls environment, tracking control effectiveness, and identifying areas for continuous improvement in striving for continuous compliance effectiveness</w:t>
      </w:r>
    </w:p>
    <w:p>
      <w:pPr>
        <w:pStyle w:val="Compact"/>
        <w:numPr>
          <w:numId w:val="1001"/>
          <w:ilvl w:val="0"/>
        </w:numPr>
      </w:pPr>
      <w:r>
        <w:t xml:space="preserve">Drive a risk-aware culture and mindset across Danaher operating companies to establish and maintain risk conscious decision making processes and effective risk mitigation and management strategies</w:t>
      </w:r>
    </w:p>
    <w:p>
      <w:pPr>
        <w:pStyle w:val="Compact"/>
        <w:numPr>
          <w:numId w:val="1001"/>
          <w:ilvl w:val="0"/>
        </w:numPr>
      </w:pPr>
      <w:r>
        <w:t xml:space="preserve">A strong communicator (both verbal and written), able to talk in functional and data terms to clients, embedded architects and senior managers</w:t>
      </w:r>
    </w:p>
    <w:p>
      <w:pPr>
        <w:pStyle w:val="Compact"/>
        <w:numPr>
          <w:numId w:val="1001"/>
          <w:ilvl w:val="0"/>
        </w:numPr>
      </w:pPr>
      <w:r>
        <w:t xml:space="preserve">Structured but with the ability to adapt, able to work in a fast paced environment with competing and alternating priorities whilst maintaining a constant focus on delivery</w:t>
      </w:r>
    </w:p>
    <w:p>
      <w:pPr>
        <w:pStyle w:val="Compact"/>
        <w:numPr>
          <w:numId w:val="1001"/>
          <w:ilvl w:val="0"/>
        </w:numPr>
      </w:pPr>
      <w:r>
        <w:t xml:space="preserve">Logical with a structured approach to problem-solving in both near-term (tactical) and mid-long term (strategic) horizons</w:t>
      </w:r>
    </w:p>
    <w:p>
      <w:pPr>
        <w:pStyle w:val="Compact"/>
        <w:numPr>
          <w:numId w:val="1001"/>
          <w:ilvl w:val="0"/>
        </w:numPr>
      </w:pPr>
      <w:r>
        <w:t xml:space="preserve">Able to drive change recommendations and define detailed agenda’s to enable the fulfilment of best practice process</w:t>
      </w:r>
    </w:p>
    <w:p>
      <w:pPr>
        <w:pStyle w:val="Compact"/>
        <w:numPr>
          <w:numId w:val="1001"/>
          <w:ilvl w:val="0"/>
        </w:numPr>
      </w:pPr>
      <w:r>
        <w:t xml:space="preserve">Actively monitor trends of operational risk events and report to leadership</w:t>
      </w:r>
    </w:p>
    <w:p>
      <w:pPr>
        <w:pStyle w:val="Compact"/>
        <w:numPr>
          <w:numId w:val="1001"/>
          <w:ilvl w:val="0"/>
        </w:numPr>
      </w:pPr>
      <w:r>
        <w:t xml:space="preserve">Assess CDO FLU compliance with regulatory requirements and legal obligations on an ongoing basis</w:t>
      </w:r>
    </w:p>
    <w:p>
      <w:pPr>
        <w:pStyle w:val="Compact"/>
        <w:numPr>
          <w:numId w:val="1001"/>
          <w:ilvl w:val="0"/>
        </w:numPr>
      </w:pPr>
      <w:r>
        <w:t xml:space="preserve">Participate as needed in second line assessments and third line audits</w:t>
      </w:r>
    </w:p>
    <w:p>
      <w:pPr>
        <w:pStyle w:val="Compact"/>
        <w:numPr>
          <w:numId w:val="1001"/>
          <w:ilvl w:val="0"/>
        </w:numPr>
      </w:pPr>
      <w:r>
        <w:t xml:space="preserve">Continually develop security posture by maintaining appropriate policies, principles and standards</w:t>
      </w:r>
    </w:p>
    <w:p>
      <w:pPr>
        <w:pStyle w:val="Heading2"/>
      </w:pPr>
      <w:bookmarkStart w:id="23" w:name="qualifications-for-information-risk-manager"/>
      <w:r>
        <w:t xml:space="preserve">Qualifications for information risk manager</w:t>
      </w:r>
      <w:bookmarkEnd w:id="23"/>
    </w:p>
    <w:p>
      <w:pPr>
        <w:pStyle w:val="Compact"/>
        <w:numPr>
          <w:numId w:val="1002"/>
          <w:ilvl w:val="0"/>
        </w:numPr>
      </w:pPr>
      <w:r>
        <w:t xml:space="preserve">Champions the cause of Information Risk/Security, including Data Privacy, Records Management, Physical Security, Disaster Recovery Planning (IT System), Logical Access Management, Projects, Security awareness</w:t>
      </w:r>
    </w:p>
    <w:p>
      <w:pPr>
        <w:pStyle w:val="Compact"/>
        <w:numPr>
          <w:numId w:val="1002"/>
          <w:ilvl w:val="0"/>
        </w:numPr>
      </w:pPr>
      <w:r>
        <w:t xml:space="preserve">Demonstrate knowledge of derivative trading</w:t>
      </w:r>
    </w:p>
    <w:p>
      <w:pPr>
        <w:pStyle w:val="Compact"/>
        <w:numPr>
          <w:numId w:val="1002"/>
          <w:ilvl w:val="0"/>
        </w:numPr>
      </w:pPr>
      <w:r>
        <w:t xml:space="preserve">Ability to inspire technical confidence, with an applicable background in trading and technology, especially front-office systems</w:t>
      </w:r>
    </w:p>
    <w:p>
      <w:pPr>
        <w:pStyle w:val="Compact"/>
        <w:numPr>
          <w:numId w:val="1002"/>
          <w:ilvl w:val="0"/>
        </w:numPr>
      </w:pPr>
      <w:r>
        <w:t xml:space="preserve">Able to communicate in native level Japanese and fluent English</w:t>
      </w:r>
    </w:p>
    <w:p>
      <w:pPr>
        <w:pStyle w:val="Compact"/>
        <w:numPr>
          <w:numId w:val="1002"/>
          <w:ilvl w:val="0"/>
        </w:numPr>
      </w:pPr>
      <w:r>
        <w:t xml:space="preserve">Ability to manage small projects with customers who will primarily be Japanese megabanks</w:t>
      </w:r>
    </w:p>
    <w:p>
      <w:pPr>
        <w:pStyle w:val="Compact"/>
        <w:numPr>
          <w:numId w:val="1002"/>
          <w:ilvl w:val="0"/>
        </w:numPr>
      </w:pPr>
      <w:r>
        <w:t xml:space="preserve">Industry qualification CISA, CRISC, CISSP, CGEIT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2021-10-28T13:12:29Z</dcterms:created>
  <dcterms:modified xsi:type="dcterms:W3CDTF">2021-10-28T13:12:29Z</dcterms:modified>
</cp:coreProperties>
</file>