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https://www.velvetjobs.com/job-descriptions/information-risk-management</w:t>
        </w:r>
      </w:hyperlink>
    </w:p>
    <w:p>
      <w:pPr>
        <w:pStyle w:val="Heading1"/>
      </w:pPr>
      <w:bookmarkStart w:id="21" w:name="example-of-information-risk-management-job-description"/>
      <w:r>
        <w:t xml:space="preserve">Example of Information Risk Management Job Description</w:t>
      </w:r>
      <w:bookmarkEnd w:id="21"/>
    </w:p>
    <w:p>
      <w:pPr>
        <w:pStyle w:val="Compact"/>
      </w:pPr>
      <w:r>
        <w:t xml:space="preserve">Our company is growing rapidly and is hiring for an information risk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risk-management"/>
      <w:r>
        <w:t xml:space="preserve">Responsibilities for information risk management</w:t>
      </w:r>
      <w:bookmarkEnd w:id="22"/>
    </w:p>
    <w:p>
      <w:pPr>
        <w:pStyle w:val="Compact"/>
        <w:numPr>
          <w:numId w:val="1001"/>
          <w:ilvl w:val="0"/>
        </w:numPr>
      </w:pPr>
      <w:r>
        <w:t xml:space="preserve">Works with Corporate Communication, Human Resources, Legal, and other stakeholders to implement appropriate and compliant processes to support and educate the business</w:t>
      </w:r>
    </w:p>
    <w:p>
      <w:pPr>
        <w:pStyle w:val="Compact"/>
        <w:numPr>
          <w:numId w:val="1001"/>
          <w:ilvl w:val="0"/>
        </w:numPr>
      </w:pPr>
      <w:r>
        <w:t xml:space="preserve">Determine, recommend, negotiate and manage necessary changes to policies and procedures</w:t>
      </w:r>
    </w:p>
    <w:p>
      <w:pPr>
        <w:pStyle w:val="Compact"/>
        <w:numPr>
          <w:numId w:val="1001"/>
          <w:ilvl w:val="0"/>
        </w:numPr>
      </w:pPr>
      <w:r>
        <w:t xml:space="preserve">Research and development of reporting and analytic tools with particular focus on implementation of Tableau</w:t>
      </w:r>
    </w:p>
    <w:p>
      <w:pPr>
        <w:pStyle w:val="Compact"/>
        <w:numPr>
          <w:numId w:val="1001"/>
          <w:ilvl w:val="0"/>
        </w:numPr>
      </w:pPr>
      <w:r>
        <w:t xml:space="preserve">Provides advice and guidance on information risk matters involving legal or regulatory matters</w:t>
      </w:r>
    </w:p>
    <w:p>
      <w:pPr>
        <w:pStyle w:val="Compact"/>
        <w:numPr>
          <w:numId w:val="1001"/>
          <w:ilvl w:val="0"/>
        </w:numPr>
      </w:pPr>
      <w:r>
        <w:t xml:space="preserve">Conducts 2nd line risk assessments and control testing for applications</w:t>
      </w:r>
    </w:p>
    <w:p>
      <w:pPr>
        <w:pStyle w:val="Compact"/>
        <w:numPr>
          <w:numId w:val="1001"/>
          <w:ilvl w:val="0"/>
        </w:numPr>
      </w:pPr>
      <w:r>
        <w:t xml:space="preserve">Conducts 2nd line cyber risk assessments and control testing for applications</w:t>
      </w:r>
    </w:p>
    <w:p>
      <w:pPr>
        <w:pStyle w:val="Compact"/>
        <w:numPr>
          <w:numId w:val="1001"/>
          <w:ilvl w:val="0"/>
        </w:numPr>
      </w:pPr>
      <w:r>
        <w:t xml:space="preserve">Controls budgets</w:t>
      </w:r>
    </w:p>
    <w:p>
      <w:pPr>
        <w:pStyle w:val="Compact"/>
        <w:numPr>
          <w:numId w:val="1001"/>
          <w:ilvl w:val="0"/>
        </w:numPr>
      </w:pPr>
      <w:r>
        <w:t xml:space="preserve">Serve as a point of contact for escalation of issues when information risk issue related metric thresholds are breached</w:t>
      </w:r>
    </w:p>
    <w:p>
      <w:pPr>
        <w:pStyle w:val="Compact"/>
        <w:numPr>
          <w:numId w:val="1001"/>
          <w:ilvl w:val="0"/>
        </w:numPr>
      </w:pPr>
      <w:r>
        <w:t xml:space="preserve">Conducts active, ongoing outreach to stakeholders</w:t>
      </w:r>
    </w:p>
    <w:p>
      <w:pPr>
        <w:pStyle w:val="Compact"/>
        <w:numPr>
          <w:numId w:val="1001"/>
          <w:ilvl w:val="0"/>
        </w:numPr>
      </w:pPr>
      <w:r>
        <w:t xml:space="preserve">Develops effective, targeted IRM messaging, rolls it out consistently across appropriate channels</w:t>
      </w:r>
    </w:p>
    <w:p>
      <w:pPr>
        <w:pStyle w:val="Heading2"/>
      </w:pPr>
      <w:bookmarkStart w:id="23" w:name="qualifications-for-information-risk-management"/>
      <w:r>
        <w:t xml:space="preserve">Qualifications for information risk management</w:t>
      </w:r>
      <w:bookmarkEnd w:id="23"/>
    </w:p>
    <w:p>
      <w:pPr>
        <w:pStyle w:val="Compact"/>
        <w:numPr>
          <w:numId w:val="1002"/>
          <w:ilvl w:val="0"/>
        </w:numPr>
      </w:pPr>
      <w:r>
        <w:t xml:space="preserve">Broad technical knowledge across Identity &amp;Access Management (IAM) is required</w:t>
      </w:r>
    </w:p>
    <w:p>
      <w:pPr>
        <w:pStyle w:val="Compact"/>
        <w:numPr>
          <w:numId w:val="1002"/>
          <w:ilvl w:val="0"/>
        </w:numPr>
      </w:pPr>
      <w:r>
        <w:t xml:space="preserve">Understanding of basic technology platforms</w:t>
      </w:r>
    </w:p>
    <w:p>
      <w:pPr>
        <w:pStyle w:val="Compact"/>
        <w:numPr>
          <w:numId w:val="1002"/>
          <w:ilvl w:val="0"/>
        </w:numPr>
      </w:pPr>
      <w:r>
        <w:t xml:space="preserve">Strong demonstrated ability to work in a self-directed manner</w:t>
      </w:r>
    </w:p>
    <w:p>
      <w:pPr>
        <w:pStyle w:val="Compact"/>
        <w:numPr>
          <w:numId w:val="1002"/>
          <w:ilvl w:val="0"/>
        </w:numPr>
      </w:pPr>
      <w:r>
        <w:t xml:space="preserve">Ability to translate strategy into actions and to identify and resolve challenges</w:t>
      </w:r>
    </w:p>
    <w:p>
      <w:pPr>
        <w:pStyle w:val="Compact"/>
        <w:numPr>
          <w:numId w:val="1002"/>
          <w:ilvl w:val="0"/>
        </w:numPr>
      </w:pPr>
      <w:r>
        <w:t xml:space="preserve">Can work well in large, complex, matrix organization</w:t>
      </w:r>
    </w:p>
    <w:p>
      <w:pPr>
        <w:pStyle w:val="Compact"/>
        <w:numPr>
          <w:numId w:val="1002"/>
          <w:ilvl w:val="0"/>
        </w:numPr>
      </w:pPr>
      <w:r>
        <w:t xml:space="preserve">Related risk or audit professional designations (or in the process of) would be considered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2021-10-28T12:57:06Z</dcterms:created>
  <dcterms:modified xsi:type="dcterms:W3CDTF">2021-10-28T12:57:06Z</dcterms:modified>
</cp:coreProperties>
</file>