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https://www.velvetjobs.com/job-descriptions/industry-analyst</w:t>
        </w:r>
      </w:hyperlink>
    </w:p>
    <w:p>
      <w:pPr>
        <w:pStyle w:val="Heading1"/>
      </w:pPr>
      <w:bookmarkStart w:id="21" w:name="example-of-industry-analyst-job-description"/>
      <w:r>
        <w:t xml:space="preserve">Example of Industry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industry analyst. To join our growing team, please review the list of responsibilities and qualifications.</w:t>
      </w:r>
    </w:p>
    <w:p>
      <w:pPr>
        <w:pStyle w:val="Heading2"/>
      </w:pPr>
      <w:bookmarkStart w:id="22" w:name="responsibilities-for-industry-analyst"/>
      <w:r>
        <w:t xml:space="preserve">Responsibilities for industry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Drafting project descriptions for submission to AusIndustry on behalf of our clients</w:t>
      </w:r>
    </w:p>
    <w:p>
      <w:pPr>
        <w:pStyle w:val="Compact"/>
        <w:numPr>
          <w:numId w:val="1001"/>
          <w:ilvl w:val="0"/>
        </w:numPr>
      </w:pPr>
      <w:r>
        <w:t xml:space="preserve">Applying your technical skills to interpret and articulate projects into laypersons terms</w:t>
      </w:r>
    </w:p>
    <w:p>
      <w:pPr>
        <w:pStyle w:val="Compact"/>
        <w:numPr>
          <w:numId w:val="1001"/>
          <w:ilvl w:val="0"/>
        </w:numPr>
      </w:pPr>
      <w:r>
        <w:t xml:space="preserve">Reviewing and assessing technical substantiating information from clients</w:t>
      </w:r>
    </w:p>
    <w:p>
      <w:pPr>
        <w:pStyle w:val="Compact"/>
        <w:numPr>
          <w:numId w:val="1001"/>
          <w:ilvl w:val="0"/>
        </w:numPr>
      </w:pPr>
      <w:r>
        <w:t xml:space="preserve">Preparing cost calculations of R&amp;D projects</w:t>
      </w:r>
    </w:p>
    <w:p>
      <w:pPr>
        <w:pStyle w:val="Compact"/>
        <w:numPr>
          <w:numId w:val="1001"/>
          <w:ilvl w:val="0"/>
        </w:numPr>
      </w:pPr>
      <w:r>
        <w:t xml:space="preserve">Supporting client teams ensuring quality is maintained throughout</w:t>
      </w:r>
    </w:p>
    <w:p>
      <w:pPr>
        <w:pStyle w:val="Compact"/>
        <w:numPr>
          <w:numId w:val="1001"/>
          <w:ilvl w:val="0"/>
        </w:numPr>
      </w:pPr>
      <w:r>
        <w:t xml:space="preserve">Working as part of our national team on complex projects</w:t>
      </w:r>
    </w:p>
    <w:p>
      <w:pPr>
        <w:pStyle w:val="Compact"/>
        <w:numPr>
          <w:numId w:val="1001"/>
          <w:ilvl w:val="0"/>
        </w:numPr>
      </w:pPr>
      <w:r>
        <w:t xml:space="preserve">Calculate and review tax reports for funds in Germany, Austria, United Kingdom, Switzerland, France, Belgium, Italy and much more</w:t>
      </w:r>
    </w:p>
    <w:p>
      <w:pPr>
        <w:pStyle w:val="Compact"/>
        <w:numPr>
          <w:numId w:val="1001"/>
          <w:ilvl w:val="0"/>
        </w:numPr>
      </w:pPr>
      <w:r>
        <w:t xml:space="preserve">Interact with external parties (clients, fund administrators, certifiers, auditors…) when necessary</w:t>
      </w:r>
    </w:p>
    <w:p>
      <w:pPr>
        <w:pStyle w:val="Compact"/>
        <w:numPr>
          <w:numId w:val="1001"/>
          <w:ilvl w:val="0"/>
        </w:numPr>
      </w:pPr>
      <w:r>
        <w:t xml:space="preserve">Provide advice to clients to ensure legal and tax compliance for fund distribution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our tax business model</w:t>
      </w:r>
    </w:p>
    <w:p>
      <w:pPr>
        <w:pStyle w:val="Heading2"/>
      </w:pPr>
      <w:bookmarkStart w:id="23" w:name="qualifications-for-industry-analyst"/>
      <w:r>
        <w:t xml:space="preserve">Qualifications for industry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and executing strategic, repeatable and successful analyst relations plans</w:t>
      </w:r>
    </w:p>
    <w:p>
      <w:pPr>
        <w:pStyle w:val="Compact"/>
        <w:numPr>
          <w:numId w:val="1002"/>
          <w:ilvl w:val="0"/>
        </w:numPr>
      </w:pPr>
      <w:r>
        <w:t xml:space="preserve">Experience collaborating across multiple internal departments to achieve communication and analyst relationship objectives and programs</w:t>
      </w:r>
    </w:p>
    <w:p>
      <w:pPr>
        <w:pStyle w:val="Compact"/>
        <w:numPr>
          <w:numId w:val="1002"/>
          <w:ilvl w:val="0"/>
        </w:numPr>
      </w:pPr>
      <w:r>
        <w:t xml:space="preserve">Experience in using content management systems, databases, and other technologies, to develop and maintain communication vehicles, such as websites, intranets, social media platforms</w:t>
      </w:r>
    </w:p>
    <w:p>
      <w:pPr>
        <w:pStyle w:val="Compact"/>
        <w:numPr>
          <w:numId w:val="1002"/>
          <w:ilvl w:val="0"/>
        </w:numPr>
      </w:pPr>
      <w:r>
        <w:t xml:space="preserve">Proven ability to lead proactive and reactive analyst relations initiatives to achieve positive results</w:t>
      </w:r>
    </w:p>
    <w:p>
      <w:pPr>
        <w:pStyle w:val="Compact"/>
        <w:numPr>
          <w:numId w:val="1002"/>
          <w:ilvl w:val="0"/>
        </w:numPr>
      </w:pPr>
      <w:r>
        <w:t xml:space="preserve">Ability to work in a global, matrixed fast paced environment</w:t>
      </w:r>
    </w:p>
    <w:p>
      <w:pPr>
        <w:pStyle w:val="Compact"/>
        <w:numPr>
          <w:numId w:val="1002"/>
          <w:ilvl w:val="0"/>
        </w:numPr>
      </w:pPr>
      <w:r>
        <w:t xml:space="preserve">Ability to win the confidence of senior executives on communications strategy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dustr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dustr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2021-10-28T13:34:30Z</dcterms:created>
  <dcterms:modified xsi:type="dcterms:W3CDTF">2021-10-28T13:34:30Z</dcterms:modified>
</cp:coreProperties>
</file>