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https://www.velvetjobs.com/job-descriptions/health-services-consultant</w:t>
        </w:r>
      </w:hyperlink>
    </w:p>
    <w:p>
      <w:pPr>
        <w:pStyle w:val="Heading1"/>
      </w:pPr>
      <w:bookmarkStart w:id="21" w:name="example-of-health-services-consultant-job-description"/>
      <w:r>
        <w:t xml:space="preserve">Example of Health Services Consultant Job Description</w:t>
      </w:r>
      <w:bookmarkEnd w:id="21"/>
    </w:p>
    <w:p>
      <w:pPr>
        <w:pStyle w:val="Compact"/>
      </w:pPr>
      <w:r>
        <w:t xml:space="preserve">Our company is growing rapidly and is searching for experienced candidates for the position of health services consultant. If you are looking for an exciting place to work, please take a look at the list of qualifications below.</w:t>
      </w:r>
    </w:p>
    <w:p>
      <w:pPr>
        <w:pStyle w:val="Heading2"/>
      </w:pPr>
      <w:bookmarkStart w:id="22" w:name="responsibilities-for-health-services-consultant"/>
      <w:r>
        <w:t xml:space="preserve">Responsibilities for health services consultant</w:t>
      </w:r>
      <w:bookmarkEnd w:id="22"/>
    </w:p>
    <w:p>
      <w:pPr>
        <w:pStyle w:val="Compact"/>
        <w:numPr>
          <w:numId w:val="1001"/>
          <w:ilvl w:val="0"/>
        </w:numPr>
      </w:pPr>
      <w:r>
        <w:t xml:space="preserve">Lead the creation of well-articulated thought leadership assets that present innovative and action-oriented information, insight, knowledge, guidance and recommendations on a specific market-relevant strategy topic and drive improved market presence in external forums</w:t>
      </w:r>
    </w:p>
    <w:p>
      <w:pPr>
        <w:pStyle w:val="Compact"/>
        <w:numPr>
          <w:numId w:val="1001"/>
          <w:ilvl w:val="0"/>
        </w:numPr>
      </w:pPr>
      <w:r>
        <w:t xml:space="preserve">Develop and manage high performing multidisciplinary Consulting teams, leading by example, actively mentoring others and contributing to performance achievement activities</w:t>
      </w:r>
    </w:p>
    <w:p>
      <w:pPr>
        <w:pStyle w:val="Compact"/>
        <w:numPr>
          <w:numId w:val="1001"/>
          <w:ilvl w:val="0"/>
        </w:numPr>
      </w:pPr>
      <w:r>
        <w:t xml:space="preserve">Serve as a consultant beyond accounting and tax</w:t>
      </w:r>
    </w:p>
    <w:p>
      <w:pPr>
        <w:pStyle w:val="Compact"/>
        <w:numPr>
          <w:numId w:val="1001"/>
          <w:ilvl w:val="0"/>
        </w:numPr>
      </w:pPr>
      <w:r>
        <w:t xml:space="preserve">Leverage industry and market knowledge to develop creative solutions for clients and prospects</w:t>
      </w:r>
    </w:p>
    <w:p>
      <w:pPr>
        <w:pStyle w:val="Compact"/>
        <w:numPr>
          <w:numId w:val="1001"/>
          <w:ilvl w:val="0"/>
        </w:numPr>
      </w:pPr>
      <w:r>
        <w:t xml:space="preserve">Lead the proposal process</w:t>
      </w:r>
    </w:p>
    <w:p>
      <w:pPr>
        <w:pStyle w:val="Compact"/>
        <w:numPr>
          <w:numId w:val="1001"/>
          <w:ilvl w:val="0"/>
        </w:numPr>
      </w:pPr>
      <w:r>
        <w:t xml:space="preserve">Continue to grow and expand key referral sources to maintain a strong network of resources within and outside the Firm</w:t>
      </w:r>
    </w:p>
    <w:p>
      <w:pPr>
        <w:pStyle w:val="Compact"/>
        <w:numPr>
          <w:numId w:val="1001"/>
          <w:ilvl w:val="0"/>
        </w:numPr>
      </w:pPr>
      <w:r>
        <w:t xml:space="preserve">Use advanced knowledge of accounting to prepare, examine, review or analyze accounting records, tax returns, financial statements or other financial reports to assess accuracy, completeness, and conformance to reporting and procedural standards</w:t>
      </w:r>
    </w:p>
    <w:p>
      <w:pPr>
        <w:pStyle w:val="Compact"/>
        <w:numPr>
          <w:numId w:val="1001"/>
          <w:ilvl w:val="0"/>
        </w:numPr>
      </w:pPr>
      <w:r>
        <w:t xml:space="preserve">Provide high level tax compliance and financial reporting services to various businesses, individual clients and government entities</w:t>
      </w:r>
    </w:p>
    <w:p>
      <w:pPr>
        <w:pStyle w:val="Compact"/>
        <w:numPr>
          <w:numId w:val="1001"/>
          <w:ilvl w:val="0"/>
        </w:numPr>
      </w:pPr>
      <w:r>
        <w:t xml:space="preserve">Keep up-to-date and inform team members of trends in healthcare industry.Apply tax statutes, regulations and other source materials relating to taxation to client situations</w:t>
      </w:r>
    </w:p>
    <w:p>
      <w:pPr>
        <w:pStyle w:val="Compact"/>
        <w:numPr>
          <w:numId w:val="1001"/>
          <w:ilvl w:val="0"/>
        </w:numPr>
      </w:pPr>
      <w:r>
        <w:t xml:space="preserve">Review and update of tax projections/planning</w:t>
      </w:r>
    </w:p>
    <w:p>
      <w:pPr>
        <w:pStyle w:val="Heading2"/>
      </w:pPr>
      <w:bookmarkStart w:id="23" w:name="qualifications-for-health-services-consultant"/>
      <w:r>
        <w:t xml:space="preserve">Qualifications for health services consultant</w:t>
      </w:r>
      <w:bookmarkEnd w:id="23"/>
    </w:p>
    <w:p>
      <w:pPr>
        <w:pStyle w:val="Compact"/>
        <w:numPr>
          <w:numId w:val="1002"/>
          <w:ilvl w:val="0"/>
        </w:numPr>
      </w:pPr>
      <w:r>
        <w:t xml:space="preserve">Client /server database experience in a Windows environment</w:t>
      </w:r>
    </w:p>
    <w:p>
      <w:pPr>
        <w:pStyle w:val="Compact"/>
        <w:numPr>
          <w:numId w:val="1002"/>
          <w:ilvl w:val="0"/>
        </w:numPr>
      </w:pPr>
      <w:r>
        <w:t xml:space="preserve">Experience navigating Linux type systems via the command line interface</w:t>
      </w:r>
    </w:p>
    <w:p>
      <w:pPr>
        <w:pStyle w:val="Compact"/>
        <w:numPr>
          <w:numId w:val="1002"/>
          <w:ilvl w:val="0"/>
        </w:numPr>
      </w:pPr>
      <w:r>
        <w:t xml:space="preserve">SAS Administration</w:t>
      </w:r>
    </w:p>
    <w:p>
      <w:pPr>
        <w:pStyle w:val="Compact"/>
        <w:numPr>
          <w:numId w:val="1002"/>
          <w:ilvl w:val="0"/>
        </w:numPr>
      </w:pPr>
      <w:r>
        <w:t xml:space="preserve">Tableau Administration</w:t>
      </w:r>
    </w:p>
    <w:p>
      <w:pPr>
        <w:pStyle w:val="Compact"/>
        <w:numPr>
          <w:numId w:val="1002"/>
          <w:ilvl w:val="0"/>
        </w:numPr>
      </w:pPr>
      <w:r>
        <w:t xml:space="preserve">ODM (Operational Data Model)</w:t>
      </w:r>
    </w:p>
    <w:p>
      <w:pPr>
        <w:pStyle w:val="Compact"/>
        <w:numPr>
          <w:numId w:val="1002"/>
          <w:ilvl w:val="0"/>
        </w:numPr>
      </w:pPr>
      <w:r>
        <w:t xml:space="preserve">RN or LVN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ervic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ervic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