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https://www.velvetjobs.com/job-descriptions/health-director</w:t>
        </w:r>
      </w:hyperlink>
    </w:p>
    <w:p>
      <w:pPr>
        <w:pStyle w:val="Heading1"/>
      </w:pPr>
      <w:bookmarkStart w:id="21" w:name="example-of-health-director-job-description"/>
      <w:r>
        <w:t xml:space="preserve">Example of Health Director Job Description</w:t>
      </w:r>
      <w:bookmarkEnd w:id="21"/>
    </w:p>
    <w:p>
      <w:pPr>
        <w:pStyle w:val="Compact"/>
      </w:pPr>
      <w:r>
        <w:t xml:space="preserve">Our company is growing rapidly and is looking to fill the role of health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health-director"/>
      <w:r>
        <w:t xml:space="preserve">Responsibilities for health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New partner development</w:t>
      </w:r>
    </w:p>
    <w:p>
      <w:pPr>
        <w:pStyle w:val="Compact"/>
        <w:numPr>
          <w:numId w:val="1001"/>
          <w:ilvl w:val="0"/>
        </w:numPr>
      </w:pPr>
      <w:r>
        <w:t xml:space="preserve">Alignment with system strategic priorities</w:t>
      </w:r>
    </w:p>
    <w:p>
      <w:pPr>
        <w:pStyle w:val="Compact"/>
        <w:numPr>
          <w:numId w:val="1001"/>
          <w:ilvl w:val="0"/>
        </w:numPr>
      </w:pPr>
      <w:r>
        <w:t xml:space="preserve">Emergent strategy development</w:t>
      </w:r>
    </w:p>
    <w:p>
      <w:pPr>
        <w:pStyle w:val="Compact"/>
        <w:numPr>
          <w:numId w:val="1001"/>
          <w:ilvl w:val="0"/>
        </w:numPr>
      </w:pPr>
      <w:r>
        <w:t xml:space="preserve">Assesses the strategic position of Division</w:t>
      </w:r>
    </w:p>
    <w:p>
      <w:pPr>
        <w:pStyle w:val="Compact"/>
        <w:numPr>
          <w:numId w:val="1001"/>
          <w:ilvl w:val="0"/>
        </w:numPr>
      </w:pPr>
      <w:r>
        <w:t xml:space="preserve">Develop unit goals that align and support Health &amp; Well-Being, other divisions and the Institute's strategic plan</w:t>
      </w:r>
    </w:p>
    <w:p>
      <w:pPr>
        <w:pStyle w:val="Compact"/>
        <w:numPr>
          <w:numId w:val="1001"/>
          <w:ilvl w:val="0"/>
        </w:numPr>
      </w:pPr>
      <w:r>
        <w:t xml:space="preserve">Lead and oversee evidence and population based health and well-being initiatives</w:t>
      </w:r>
    </w:p>
    <w:p>
      <w:pPr>
        <w:pStyle w:val="Compact"/>
        <w:numPr>
          <w:numId w:val="1001"/>
          <w:ilvl w:val="0"/>
        </w:numPr>
      </w:pPr>
      <w:r>
        <w:t xml:space="preserve">Collaboratively develop, implement and evaluate programs, initiatives and resources to support a broad platform of student and employee health, well-being and caring topics with a strong understanding of effective health promotion strategies</w:t>
      </w:r>
    </w:p>
    <w:p>
      <w:pPr>
        <w:pStyle w:val="Compact"/>
        <w:numPr>
          <w:numId w:val="1001"/>
          <w:ilvl w:val="0"/>
        </w:numPr>
      </w:pPr>
      <w:r>
        <w:t xml:space="preserve">Develop policies and procedures that ensure that the department is meeting and complying with the best practices of population health management</w:t>
      </w:r>
    </w:p>
    <w:p>
      <w:pPr>
        <w:pStyle w:val="Compact"/>
        <w:numPr>
          <w:numId w:val="1001"/>
          <w:ilvl w:val="0"/>
        </w:numPr>
      </w:pPr>
      <w:r>
        <w:t xml:space="preserve">Prepare and manage departmental budget and reports</w:t>
      </w:r>
    </w:p>
    <w:p>
      <w:pPr>
        <w:pStyle w:val="Compact"/>
        <w:numPr>
          <w:numId w:val="1001"/>
          <w:ilvl w:val="0"/>
        </w:numPr>
      </w:pPr>
      <w:r>
        <w:t xml:space="preserve">Collaborate with unit Communications staff on health &amp; well-being behavior change strategies and social marketing</w:t>
      </w:r>
    </w:p>
    <w:p>
      <w:pPr>
        <w:pStyle w:val="Heading2"/>
      </w:pPr>
      <w:bookmarkStart w:id="23" w:name="qualifications-for-health-director"/>
      <w:r>
        <w:t xml:space="preserve">Qualifications for health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Oversees preparation of narratives, graphs, flowcharts, to be used for committee presentations, audits and internal/external reports</w:t>
      </w:r>
    </w:p>
    <w:p>
      <w:pPr>
        <w:pStyle w:val="Compact"/>
        <w:numPr>
          <w:numId w:val="1002"/>
          <w:ilvl w:val="0"/>
        </w:numPr>
      </w:pPr>
      <w:r>
        <w:t xml:space="preserve">Maintains call tracking system and database of correspondence and outcomes for provider inquiries/disputes</w:t>
      </w:r>
    </w:p>
    <w:p>
      <w:pPr>
        <w:pStyle w:val="Compact"/>
        <w:numPr>
          <w:numId w:val="1002"/>
          <w:ilvl w:val="0"/>
        </w:numPr>
      </w:pPr>
      <w:r>
        <w:t xml:space="preserve">Experience reviewing all types of medical claims, HCFA 1500, Outpatient/Inpatient UB92, Universal Claims, Stop Loss, Surgery, and Anesthesia, high dollar complicated claims, COB and DRG/RCC pricing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engineering, public health, safety or other related field</w:t>
      </w:r>
    </w:p>
    <w:p>
      <w:pPr>
        <w:pStyle w:val="Compact"/>
        <w:numPr>
          <w:numId w:val="1002"/>
          <w:ilvl w:val="0"/>
        </w:numPr>
      </w:pPr>
      <w:r>
        <w:t xml:space="preserve">Position requires approximately 50% travel to support around 50 operating locations globally</w:t>
      </w:r>
    </w:p>
    <w:p>
      <w:pPr>
        <w:pStyle w:val="Compact"/>
        <w:numPr>
          <w:numId w:val="1002"/>
          <w:ilvl w:val="0"/>
        </w:numPr>
      </w:pPr>
      <w:r>
        <w:t xml:space="preserve">5 years’ experience working with community-level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2021-10-28T18:28:54Z</dcterms:created>
  <dcterms:modified xsi:type="dcterms:W3CDTF">2021-10-28T18:28:54Z</dcterms:modified>
</cp:coreProperties>
</file>