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https://www.velvetjobs.com/job-descriptions/group-reporting-manager</w:t>
        </w:r>
      </w:hyperlink>
    </w:p>
    <w:p>
      <w:pPr>
        <w:pStyle w:val="Heading1"/>
      </w:pPr>
      <w:bookmarkStart w:id="21" w:name="example-of-group-reporting-manager-job-description"/>
      <w:r>
        <w:t xml:space="preserve">Example of Group Reporting Manager Job Description</w:t>
      </w:r>
      <w:bookmarkEnd w:id="21"/>
    </w:p>
    <w:p>
      <w:pPr>
        <w:pStyle w:val="Compact"/>
      </w:pPr>
      <w:r>
        <w:t xml:space="preserve">Our innovative and growing company is looking to fill the role of group reporting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reporting-manager"/>
      <w:r>
        <w:t xml:space="preserve">Responsibilities for group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of the Group’s monthly reporting process resulting in the delivery of key finance deliverables – Monthly Board Finance Report (“Greenbook”)</w:t>
      </w:r>
    </w:p>
    <w:p>
      <w:pPr>
        <w:pStyle w:val="Compact"/>
        <w:numPr>
          <w:numId w:val="1001"/>
          <w:ilvl w:val="0"/>
        </w:numPr>
      </w:pPr>
      <w:r>
        <w:t xml:space="preserve">Group Budget process management</w:t>
      </w:r>
    </w:p>
    <w:p>
      <w:pPr>
        <w:pStyle w:val="Compact"/>
        <w:numPr>
          <w:numId w:val="1001"/>
          <w:ilvl w:val="0"/>
        </w:numPr>
      </w:pPr>
      <w:r>
        <w:t xml:space="preserve">Financial management of European central Finance entities, including single billing entity and associated recharges</w:t>
      </w:r>
    </w:p>
    <w:p>
      <w:pPr>
        <w:pStyle w:val="Compact"/>
        <w:numPr>
          <w:numId w:val="1001"/>
          <w:ilvl w:val="0"/>
        </w:numPr>
      </w:pPr>
      <w:r>
        <w:t xml:space="preserve">Line management of assistant controller</w:t>
      </w:r>
    </w:p>
    <w:p>
      <w:pPr>
        <w:pStyle w:val="Compact"/>
        <w:numPr>
          <w:numId w:val="1001"/>
          <w:ilvl w:val="0"/>
        </w:numPr>
      </w:pPr>
      <w:r>
        <w:t xml:space="preserve">Manage, review and preparation of GST returns involving analyses of transactions, industry trends and underlying GST data</w:t>
      </w:r>
    </w:p>
    <w:p>
      <w:pPr>
        <w:pStyle w:val="Compact"/>
        <w:numPr>
          <w:numId w:val="1001"/>
          <w:ilvl w:val="0"/>
        </w:numPr>
      </w:pPr>
      <w:r>
        <w:t xml:space="preserve">Resolution and management of Indirect taxes related accounting and reporting matters</w:t>
      </w:r>
    </w:p>
    <w:p>
      <w:pPr>
        <w:pStyle w:val="Compact"/>
        <w:numPr>
          <w:numId w:val="1001"/>
          <w:ilvl w:val="0"/>
        </w:numPr>
      </w:pPr>
      <w:r>
        <w:t xml:space="preserve">Review and preparation of documentation to support GST apportionment methodologies</w:t>
      </w:r>
    </w:p>
    <w:p>
      <w:pPr>
        <w:pStyle w:val="Compact"/>
        <w:numPr>
          <w:numId w:val="1001"/>
          <w:ilvl w:val="0"/>
        </w:numPr>
      </w:pPr>
      <w:r>
        <w:t xml:space="preserve">Review reconciliation of indirect taxes accounts and balances for the purposes of statutory reporting</w:t>
      </w:r>
    </w:p>
    <w:p>
      <w:pPr>
        <w:pStyle w:val="Compact"/>
        <w:numPr>
          <w:numId w:val="1001"/>
          <w:ilvl w:val="0"/>
        </w:numPr>
      </w:pPr>
      <w:r>
        <w:t xml:space="preserve">Assisting in ongoing indirect taxes and accounting focused prudential reviews for Australian and overseas businesses</w:t>
      </w:r>
    </w:p>
    <w:p>
      <w:pPr>
        <w:pStyle w:val="Compact"/>
        <w:numPr>
          <w:numId w:val="1001"/>
          <w:ilvl w:val="0"/>
        </w:numPr>
      </w:pPr>
      <w:r>
        <w:t xml:space="preserve">Project work in response to legislative changes, business restructures and system changes</w:t>
      </w:r>
    </w:p>
    <w:p>
      <w:pPr>
        <w:pStyle w:val="Heading2"/>
      </w:pPr>
      <w:bookmarkStart w:id="23" w:name="qualifications-for-group-reporting-manager"/>
      <w:r>
        <w:t xml:space="preserve">Qualifications for group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build and maintain excellent relationships with key stakeholders</w:t>
      </w:r>
    </w:p>
    <w:p>
      <w:pPr>
        <w:pStyle w:val="Compact"/>
        <w:numPr>
          <w:numId w:val="1002"/>
          <w:ilvl w:val="0"/>
        </w:numPr>
      </w:pPr>
      <w:r>
        <w:t xml:space="preserve">Possesses very strong Reporting and analytic skills with extensive understanding of advanced concepts and practices</w:t>
      </w:r>
    </w:p>
    <w:p>
      <w:pPr>
        <w:pStyle w:val="Compact"/>
        <w:numPr>
          <w:numId w:val="1002"/>
          <w:ilvl w:val="0"/>
        </w:numPr>
      </w:pPr>
      <w:r>
        <w:t xml:space="preserve">Able to synthesize large amounts of data/information and distill them into core themes</w:t>
      </w:r>
    </w:p>
    <w:p>
      <w:pPr>
        <w:pStyle w:val="Compact"/>
        <w:numPr>
          <w:numId w:val="1002"/>
          <w:ilvl w:val="0"/>
        </w:numPr>
      </w:pPr>
      <w:r>
        <w:t xml:space="preserve">Strong writer with ability to develop presentations with clear storyline and present information in a compelling manner</w:t>
      </w:r>
    </w:p>
    <w:p>
      <w:pPr>
        <w:pStyle w:val="Compact"/>
        <w:numPr>
          <w:numId w:val="1002"/>
          <w:ilvl w:val="0"/>
        </w:numPr>
      </w:pPr>
      <w:r>
        <w:t xml:space="preserve">Anticipates and thinks ahead to next steps in a project or task</w:t>
      </w:r>
    </w:p>
    <w:p>
      <w:pPr>
        <w:pStyle w:val="Compact"/>
        <w:numPr>
          <w:numId w:val="1002"/>
          <w:ilvl w:val="0"/>
        </w:numPr>
      </w:pPr>
      <w:r>
        <w:t xml:space="preserve">Motivated self-starter with high level of accountability and positive can do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2021-10-28T13:21:52Z</dcterms:created>
  <dcterms:modified xsi:type="dcterms:W3CDTF">2021-10-28T13:21:52Z</dcterms:modified>
</cp:coreProperties>
</file>