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https://www.velvetjobs.com/job-descriptions/group-reporting-manager</w:t>
        </w:r>
      </w:hyperlink>
    </w:p>
    <w:p>
      <w:pPr>
        <w:pStyle w:val="Heading1"/>
      </w:pPr>
      <w:bookmarkStart w:id="21" w:name="example-of-group-reporting-manager-job-description"/>
      <w:r>
        <w:t xml:space="preserve">Example of Group Reporting Manager Job Description</w:t>
      </w:r>
      <w:bookmarkEnd w:id="21"/>
    </w:p>
    <w:p>
      <w:pPr>
        <w:pStyle w:val="Compact"/>
      </w:pPr>
      <w:r>
        <w:t xml:space="preserve">Our growing company is looking to fill the role of group reporting manager. If you are looking for an exciting place to work, please take a look at the list of qualifications below.</w:t>
      </w:r>
    </w:p>
    <w:p>
      <w:pPr>
        <w:pStyle w:val="Heading2"/>
      </w:pPr>
      <w:bookmarkStart w:id="22" w:name="responsibilities-for-group-reporting-manager"/>
      <w:r>
        <w:t xml:space="preserve">Responsibilities for group reporting manager</w:t>
      </w:r>
      <w:bookmarkEnd w:id="22"/>
    </w:p>
    <w:p>
      <w:pPr>
        <w:pStyle w:val="Compact"/>
        <w:numPr>
          <w:numId w:val="1001"/>
          <w:ilvl w:val="0"/>
        </w:numPr>
      </w:pPr>
      <w:r>
        <w:t xml:space="preserve">Respond to client queries and new client requests in accordance with agreed procedures</w:t>
      </w:r>
    </w:p>
    <w:p>
      <w:pPr>
        <w:pStyle w:val="Compact"/>
        <w:numPr>
          <w:numId w:val="1001"/>
          <w:ilvl w:val="0"/>
        </w:numPr>
      </w:pPr>
      <w:r>
        <w:t xml:space="preserve">Work and liaise with Client Relationship teams on resolution of client issues, including participation and or presenting in client calls on Solvency II developments</w:t>
      </w:r>
    </w:p>
    <w:p>
      <w:pPr>
        <w:pStyle w:val="Compact"/>
        <w:numPr>
          <w:numId w:val="1001"/>
          <w:ilvl w:val="0"/>
        </w:numPr>
      </w:pPr>
      <w:r>
        <w:t xml:space="preserve">Oversight of ensuring comprehensive testing of developed reports by strategic vendor partners</w:t>
      </w:r>
    </w:p>
    <w:p>
      <w:pPr>
        <w:pStyle w:val="Compact"/>
        <w:numPr>
          <w:numId w:val="1001"/>
          <w:ilvl w:val="0"/>
        </w:numPr>
      </w:pPr>
      <w:r>
        <w:t xml:space="preserve">Production and oversight of MIS/KPI Dashboard reporting to senior management</w:t>
      </w:r>
    </w:p>
    <w:p>
      <w:pPr>
        <w:pStyle w:val="Compact"/>
        <w:numPr>
          <w:numId w:val="1001"/>
          <w:ilvl w:val="0"/>
        </w:numPr>
      </w:pPr>
      <w:r>
        <w:t xml:space="preserve">Becoming the GFR subject matter expert on two to three Business Units ("BU"), understanding the P&amp;l, balance sheet and transactions of the BU</w:t>
      </w:r>
    </w:p>
    <w:p>
      <w:pPr>
        <w:pStyle w:val="Compact"/>
        <w:numPr>
          <w:numId w:val="1001"/>
          <w:ilvl w:val="0"/>
        </w:numPr>
      </w:pPr>
      <w:r>
        <w:t xml:space="preserve">Acting as the key point of contact for GFR deliverables and stakeholder management across BU Financial Control and central teams</w:t>
      </w:r>
    </w:p>
    <w:p>
      <w:pPr>
        <w:pStyle w:val="Compact"/>
        <w:numPr>
          <w:numId w:val="1001"/>
          <w:ilvl w:val="0"/>
        </w:numPr>
      </w:pPr>
      <w:r>
        <w:t xml:space="preserve">Preparing Finance Board papers</w:t>
      </w:r>
    </w:p>
    <w:p>
      <w:pPr>
        <w:pStyle w:val="Compact"/>
        <w:numPr>
          <w:numId w:val="1001"/>
          <w:ilvl w:val="0"/>
        </w:numPr>
      </w:pPr>
      <w:r>
        <w:t xml:space="preserve">Project work on new disclosures implementation, business improvements and process efficiencies</w:t>
      </w:r>
    </w:p>
    <w:p>
      <w:pPr>
        <w:pStyle w:val="Compact"/>
        <w:numPr>
          <w:numId w:val="1001"/>
          <w:ilvl w:val="0"/>
        </w:numPr>
      </w:pPr>
      <w:r>
        <w:t xml:space="preserve">Interim and annual financial reporting work, such as overall reporting period planning, allocation and review of certain disclosures, liaising with other internal teams, liaising with PwC both in Sydney and Gurgaon teams</w:t>
      </w:r>
    </w:p>
    <w:p>
      <w:pPr>
        <w:pStyle w:val="Compact"/>
        <w:numPr>
          <w:numId w:val="1001"/>
          <w:ilvl w:val="0"/>
        </w:numPr>
      </w:pPr>
      <w:r>
        <w:t xml:space="preserve">Assist with forecasting the effective tax rate, tax capacity and tax balance sheet, collating information from business units and Tax Advisory</w:t>
      </w:r>
    </w:p>
    <w:p>
      <w:pPr>
        <w:pStyle w:val="Heading2"/>
      </w:pPr>
      <w:bookmarkStart w:id="23" w:name="qualifications-for-group-reporting-manager"/>
      <w:r>
        <w:t xml:space="preserve">Qualifications for group reporting manager</w:t>
      </w:r>
      <w:bookmarkEnd w:id="23"/>
    </w:p>
    <w:p>
      <w:pPr>
        <w:pStyle w:val="Compact"/>
        <w:numPr>
          <w:numId w:val="1002"/>
          <w:ilvl w:val="0"/>
        </w:numPr>
      </w:pPr>
      <w:r>
        <w:t xml:space="preserve">Knowledge of financial markets, products and Investment Accounting terminology</w:t>
      </w:r>
    </w:p>
    <w:p>
      <w:pPr>
        <w:pStyle w:val="Compact"/>
        <w:numPr>
          <w:numId w:val="1002"/>
          <w:ilvl w:val="0"/>
        </w:numPr>
      </w:pPr>
      <w:r>
        <w:t xml:space="preserve">Confident in dealing with senior members of both JPM’s and the client’s organization</w:t>
      </w:r>
    </w:p>
    <w:p>
      <w:pPr>
        <w:pStyle w:val="Compact"/>
        <w:numPr>
          <w:numId w:val="1002"/>
          <w:ilvl w:val="0"/>
        </w:numPr>
      </w:pPr>
      <w:r>
        <w:t xml:space="preserve">Excellent PC and organisational skills</w:t>
      </w:r>
    </w:p>
    <w:p>
      <w:pPr>
        <w:pStyle w:val="Compact"/>
        <w:numPr>
          <w:numId w:val="1002"/>
          <w:ilvl w:val="0"/>
        </w:numPr>
      </w:pPr>
      <w:r>
        <w:t xml:space="preserve">Manage relationship with outsourced accounting team</w:t>
      </w:r>
    </w:p>
    <w:p>
      <w:pPr>
        <w:pStyle w:val="Compact"/>
        <w:numPr>
          <w:numId w:val="1002"/>
          <w:ilvl w:val="0"/>
        </w:numPr>
      </w:pPr>
      <w:r>
        <w:t xml:space="preserve">Experience using Oracle and HFM is an advantage</w:t>
      </w:r>
    </w:p>
    <w:p>
      <w:pPr>
        <w:pStyle w:val="Compact"/>
        <w:numPr>
          <w:numId w:val="1002"/>
          <w:ilvl w:val="0"/>
        </w:numPr>
      </w:pPr>
      <w:r>
        <w:t xml:space="preserve">Ensuring compliance of Treasury activities with Group Policy and Accounting Standards (including Hedge Accounting Documentation, Effectiveness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2021-10-28T12:52:29Z</dcterms:created>
  <dcterms:modified xsi:type="dcterms:W3CDTF">2021-10-28T12:52:29Z</dcterms:modified>
</cp:coreProperties>
</file>