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https://www.velvetjobs.com/job-descriptions/group-operations</w:t>
        </w:r>
      </w:hyperlink>
    </w:p>
    <w:p>
      <w:pPr>
        <w:pStyle w:val="Heading1"/>
      </w:pPr>
      <w:bookmarkStart w:id="21" w:name="example-of-group-operations-job-description"/>
      <w:r>
        <w:t xml:space="preserve">Example of Group Operations Job Description</w:t>
      </w:r>
      <w:bookmarkEnd w:id="21"/>
    </w:p>
    <w:p>
      <w:pPr>
        <w:pStyle w:val="Compact"/>
      </w:pPr>
      <w:r>
        <w:t xml:space="preserve">Our company is growing rapidly and is searching for experienced candidates for the position of group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roup-operations"/>
      <w:r>
        <w:t xml:space="preserve">Responsibilities for group operations</w:t>
      </w:r>
      <w:bookmarkEnd w:id="22"/>
    </w:p>
    <w:p>
      <w:pPr>
        <w:pStyle w:val="Compact"/>
        <w:numPr>
          <w:numId w:val="1001"/>
          <w:ilvl w:val="0"/>
        </w:numPr>
      </w:pPr>
      <w:r>
        <w:t xml:space="preserve">Maintain risk &amp; controls measures as per the established standards and minimize operational losses</w:t>
      </w:r>
    </w:p>
    <w:p>
      <w:pPr>
        <w:pStyle w:val="Compact"/>
        <w:numPr>
          <w:numId w:val="1001"/>
          <w:ilvl w:val="0"/>
        </w:numPr>
      </w:pPr>
      <w:r>
        <w:t xml:space="preserve">Prepare volume reports, performance matrix and other period documentation related to the Centralized team</w:t>
      </w:r>
    </w:p>
    <w:p>
      <w:pPr>
        <w:pStyle w:val="Compact"/>
        <w:numPr>
          <w:numId w:val="1001"/>
          <w:ilvl w:val="0"/>
        </w:numPr>
      </w:pPr>
      <w:r>
        <w:t xml:space="preserve">Assist the team lead with ad-hoc projects</w:t>
      </w:r>
    </w:p>
    <w:p>
      <w:pPr>
        <w:pStyle w:val="Compact"/>
        <w:numPr>
          <w:numId w:val="1001"/>
          <w:ilvl w:val="0"/>
        </w:numPr>
      </w:pPr>
      <w:r>
        <w:t xml:space="preserve">Daily monitoring of intraday liquidity, enhancing the new dash-boarding capabilities around the cash flows to align to the liquidity review, enhancing the EPS required monitoring process, work with Tech and Cash projects team to build high value added Treasury tools that drop on the Treasurer dashboard</w:t>
      </w:r>
    </w:p>
    <w:p>
      <w:pPr>
        <w:pStyle w:val="Compact"/>
        <w:numPr>
          <w:numId w:val="1001"/>
          <w:ilvl w:val="0"/>
        </w:numPr>
      </w:pPr>
      <w:r>
        <w:t xml:space="preserve">Grow coverage of positioning function to take on Bank positioning from Pasadena</w:t>
      </w:r>
    </w:p>
    <w:p>
      <w:pPr>
        <w:pStyle w:val="Compact"/>
        <w:numPr>
          <w:numId w:val="1001"/>
          <w:ilvl w:val="0"/>
        </w:numPr>
      </w:pPr>
      <w:r>
        <w:t xml:space="preserve">Build out forecasting capabilities in Quantum/TGAP to tie into liquidity forecasting process</w:t>
      </w:r>
    </w:p>
    <w:p>
      <w:pPr>
        <w:pStyle w:val="Compact"/>
        <w:numPr>
          <w:numId w:val="1001"/>
          <w:ilvl w:val="0"/>
        </w:numPr>
      </w:pPr>
      <w:r>
        <w:t xml:space="preserve">Build cash actual vs forecast variance analysis</w:t>
      </w:r>
    </w:p>
    <w:p>
      <w:pPr>
        <w:pStyle w:val="Compact"/>
        <w:numPr>
          <w:numId w:val="1001"/>
          <w:ilvl w:val="0"/>
        </w:numPr>
      </w:pPr>
      <w:r>
        <w:t xml:space="preserve">Manage Disbursement for cash positioning and for corporate transactions and provide cash deal support (IFT) • Integrating with the various other treasury functions (Investment, derivatives, Bank Relationship management, Cash positioning, Deal Support) to ensure seamless treasury support</w:t>
      </w:r>
    </w:p>
    <w:p>
      <w:pPr>
        <w:pStyle w:val="Compact"/>
        <w:numPr>
          <w:numId w:val="1001"/>
          <w:ilvl w:val="0"/>
        </w:numPr>
      </w:pPr>
      <w:r>
        <w:t xml:space="preserve">Develop re-engineering and change management initiatives in producing process excellence across cash management, further defining a Global Cash Operations function</w:t>
      </w:r>
    </w:p>
    <w:p>
      <w:pPr>
        <w:pStyle w:val="Compact"/>
        <w:numPr>
          <w:numId w:val="1001"/>
          <w:ilvl w:val="0"/>
        </w:numPr>
      </w:pPr>
      <w:r>
        <w:t xml:space="preserve">Operations team in assigned area</w:t>
      </w:r>
    </w:p>
    <w:p>
      <w:pPr>
        <w:pStyle w:val="Heading2"/>
      </w:pPr>
      <w:bookmarkStart w:id="23" w:name="qualifications-for-group-operations"/>
      <w:r>
        <w:t xml:space="preserve">Qualifications for group operations</w:t>
      </w:r>
      <w:bookmarkEnd w:id="23"/>
    </w:p>
    <w:p>
      <w:pPr>
        <w:pStyle w:val="Compact"/>
        <w:numPr>
          <w:numId w:val="1002"/>
          <w:ilvl w:val="0"/>
        </w:numPr>
      </w:pPr>
      <w:r>
        <w:t xml:space="preserve">Prior management exposure required</w:t>
      </w:r>
    </w:p>
    <w:p>
      <w:pPr>
        <w:pStyle w:val="Compact"/>
        <w:numPr>
          <w:numId w:val="1002"/>
          <w:ilvl w:val="0"/>
        </w:numPr>
      </w:pPr>
      <w:r>
        <w:t xml:space="preserve">Product and end-to-end system knowledge in the cash management product line</w:t>
      </w:r>
    </w:p>
    <w:p>
      <w:pPr>
        <w:pStyle w:val="Compact"/>
        <w:numPr>
          <w:numId w:val="1002"/>
          <w:ilvl w:val="0"/>
        </w:numPr>
      </w:pPr>
      <w:r>
        <w:t xml:space="preserve">Fluency in English and Cantonese are essential</w:t>
      </w:r>
    </w:p>
    <w:p>
      <w:pPr>
        <w:pStyle w:val="Compact"/>
        <w:numPr>
          <w:numId w:val="1002"/>
          <w:ilvl w:val="0"/>
        </w:numPr>
      </w:pPr>
      <w:r>
        <w:t xml:space="preserve">Oriented, and a self-starter</w:t>
      </w:r>
    </w:p>
    <w:p>
      <w:pPr>
        <w:pStyle w:val="Compact"/>
        <w:numPr>
          <w:numId w:val="1002"/>
          <w:ilvl w:val="0"/>
        </w:numPr>
      </w:pPr>
      <w:r>
        <w:t xml:space="preserve">An effective communicator who engages by encouraging open communication, motivating through influence rather than power and building positive business relationships internally and externally</w:t>
      </w:r>
    </w:p>
    <w:p>
      <w:pPr>
        <w:pStyle w:val="Compact"/>
        <w:numPr>
          <w:numId w:val="1002"/>
          <w:ilvl w:val="0"/>
        </w:numPr>
      </w:pPr>
      <w:r>
        <w:t xml:space="preserve">Experience in a large multinational matrix organization implementing company-wide initiatives including ongoing monitoring of implementation and taking of corrective actions as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roup-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roup-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2021-10-28T18:29:23Z</dcterms:created>
  <dcterms:modified xsi:type="dcterms:W3CDTF">2021-10-28T18:29:23Z</dcterms:modified>
</cp:coreProperties>
</file>