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https://www.velvetjobs.com/job-descriptions/global-tax</w:t>
        </w:r>
      </w:hyperlink>
    </w:p>
    <w:p>
      <w:pPr>
        <w:pStyle w:val="Heading1"/>
      </w:pPr>
      <w:bookmarkStart w:id="21" w:name="example-of-global-tax-job-description"/>
      <w:r>
        <w:t xml:space="preserve">Example of Global Tax Job Description</w:t>
      </w:r>
      <w:bookmarkEnd w:id="21"/>
    </w:p>
    <w:p>
      <w:pPr>
        <w:pStyle w:val="Compact"/>
      </w:pPr>
      <w:r>
        <w:t xml:space="preserve">Our growing company is looking to fill the role of global tax.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tax"/>
      <w:r>
        <w:t xml:space="preserve">Responsibilities for global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High level of involvement with the annual and monthly tax provisions</w:t>
      </w:r>
    </w:p>
    <w:p>
      <w:pPr>
        <w:pStyle w:val="Compact"/>
        <w:numPr>
          <w:numId w:val="1001"/>
          <w:ilvl w:val="0"/>
        </w:numPr>
      </w:pPr>
      <w:r>
        <w:t xml:space="preserve">Coordination with the Corporate Finance &amp; Accounting department and other members of the Tax &amp; Treasury group regarding accounting and tax issues and compliance</w:t>
      </w:r>
    </w:p>
    <w:p>
      <w:pPr>
        <w:pStyle w:val="Compact"/>
        <w:numPr>
          <w:numId w:val="1001"/>
          <w:ilvl w:val="0"/>
        </w:numPr>
      </w:pPr>
      <w:r>
        <w:t xml:space="preserve">Coordination with external service providers for the planning, review and completion of various research and compliance project projects</w:t>
      </w:r>
    </w:p>
    <w:p>
      <w:pPr>
        <w:pStyle w:val="Compact"/>
        <w:numPr>
          <w:numId w:val="1001"/>
          <w:ilvl w:val="0"/>
        </w:numPr>
      </w:pPr>
      <w:r>
        <w:t xml:space="preserve">Assistance with domestic, state and international tax audits</w:t>
      </w:r>
    </w:p>
    <w:p>
      <w:pPr>
        <w:pStyle w:val="Compact"/>
        <w:numPr>
          <w:numId w:val="1001"/>
          <w:ilvl w:val="0"/>
        </w:numPr>
      </w:pPr>
      <w:r>
        <w:t xml:space="preserve">Formulate appropriate strategies and responses to audit investigations and negotiate favorable settlements to audit assessments</w:t>
      </w:r>
    </w:p>
    <w:p>
      <w:pPr>
        <w:pStyle w:val="Compact"/>
        <w:numPr>
          <w:numId w:val="1001"/>
          <w:ilvl w:val="0"/>
        </w:numPr>
      </w:pPr>
      <w:r>
        <w:t xml:space="preserve">Transition the financial statement reporting of taxes from External Consultants to a fully sustainable automated internal process</w:t>
      </w:r>
    </w:p>
    <w:p>
      <w:pPr>
        <w:pStyle w:val="Compact"/>
        <w:numPr>
          <w:numId w:val="1001"/>
          <w:ilvl w:val="0"/>
        </w:numPr>
      </w:pPr>
      <w:r>
        <w:t xml:space="preserve">Evaluating and determining if a transition of the U.S. income tax compliance from External Consultants to a fully sustainable automated internal process is optimal</w:t>
      </w:r>
    </w:p>
    <w:p>
      <w:pPr>
        <w:pStyle w:val="Compact"/>
        <w:numPr>
          <w:numId w:val="1001"/>
          <w:ilvl w:val="0"/>
        </w:numPr>
      </w:pPr>
      <w:r>
        <w:t xml:space="preserve">Reviewing non-U.S. compliance process and standardize outsourced services to one global service provider to achieve cost and accuracy efficiencies and improved global transparency of tax filings</w:t>
      </w:r>
    </w:p>
    <w:p>
      <w:pPr>
        <w:pStyle w:val="Compact"/>
        <w:numPr>
          <w:numId w:val="1001"/>
          <w:ilvl w:val="0"/>
        </w:numPr>
      </w:pPr>
      <w:r>
        <w:t xml:space="preserve">Managing the quarterly and year-end tax closing and reporting process, the FIN 18 tax rate and provision calculations, effective tax rate analysis, legal entity tax basis balance sheets, and identifying discreet items on a legal entity basis</w:t>
      </w:r>
    </w:p>
    <w:p>
      <w:pPr>
        <w:pStyle w:val="Compact"/>
        <w:numPr>
          <w:numId w:val="1001"/>
          <w:ilvl w:val="0"/>
        </w:numPr>
      </w:pPr>
      <w:r>
        <w:t xml:space="preserve">Researching and implementing new accounting pronouncements relevant to tax accounting</w:t>
      </w:r>
    </w:p>
    <w:p>
      <w:pPr>
        <w:pStyle w:val="Heading2"/>
      </w:pPr>
      <w:bookmarkStart w:id="23" w:name="qualifications-for-global-tax"/>
      <w:r>
        <w:t xml:space="preserve">Qualifications for global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internal accountants with the preparation of tax based financial statements, tax provisions, book-to tax reconciliations, and Fund rebalancing</w:t>
      </w:r>
    </w:p>
    <w:p>
      <w:pPr>
        <w:pStyle w:val="Compact"/>
        <w:numPr>
          <w:numId w:val="1002"/>
          <w:ilvl w:val="0"/>
        </w:numPr>
      </w:pPr>
      <w:r>
        <w:t xml:space="preserve">Responsible for the gathering of necessary information from fund investments to satisfy all tax reporting</w:t>
      </w:r>
    </w:p>
    <w:p>
      <w:pPr>
        <w:pStyle w:val="Compact"/>
        <w:numPr>
          <w:numId w:val="1002"/>
          <w:ilvl w:val="0"/>
        </w:numPr>
      </w:pPr>
      <w:r>
        <w:t xml:space="preserve">10+ years of tax experience, preferably in public accounting with industry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tiered structures</w:t>
      </w:r>
    </w:p>
    <w:p>
      <w:pPr>
        <w:pStyle w:val="Compact"/>
        <w:numPr>
          <w:numId w:val="1002"/>
          <w:ilvl w:val="0"/>
        </w:numPr>
      </w:pPr>
      <w:r>
        <w:t xml:space="preserve">Strong understanding of investor tax positions and considerations in Non-US countries</w:t>
      </w:r>
    </w:p>
    <w:p>
      <w:pPr>
        <w:pStyle w:val="Compact"/>
        <w:numPr>
          <w:numId w:val="1002"/>
          <w:ilvl w:val="0"/>
        </w:numPr>
      </w:pPr>
      <w:r>
        <w:t xml:space="preserve">Ability to research and resolve various tax reporting and structuring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2021-10-28T13:36:57Z</dcterms:created>
  <dcterms:modified xsi:type="dcterms:W3CDTF">2021-10-28T13:36:57Z</dcterms:modified>
</cp:coreProperties>
</file>