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https://www.velvetjobs.com/job-descriptions/global-tax</w:t>
        </w:r>
      </w:hyperlink>
    </w:p>
    <w:p>
      <w:pPr>
        <w:pStyle w:val="Heading1"/>
      </w:pPr>
      <w:bookmarkStart w:id="21" w:name="example-of-global-tax-job-description"/>
      <w:r>
        <w:t xml:space="preserve">Example of Global Tax Job Description</w:t>
      </w:r>
      <w:bookmarkEnd w:id="21"/>
    </w:p>
    <w:p>
      <w:pPr>
        <w:pStyle w:val="Compact"/>
      </w:pPr>
      <w:r>
        <w:t xml:space="preserve">Our company is hiring for a global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tax"/>
      <w:r>
        <w:t xml:space="preserve">Responsibilities for global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Assessing the implications of present and proposed FASB and SEC pronouncements related to accounting for income taxes, with emphasis on ASC 740, FIN 18, and FIN 48</w:t>
      </w:r>
    </w:p>
    <w:p>
      <w:pPr>
        <w:pStyle w:val="Compact"/>
        <w:numPr>
          <w:numId w:val="1001"/>
          <w:ilvl w:val="0"/>
        </w:numPr>
      </w:pPr>
      <w:r>
        <w:t xml:space="preserve">Managing current and deferred tax reporting for all domestic and foreign legal entities pursuant to ASC 740</w:t>
      </w:r>
    </w:p>
    <w:p>
      <w:pPr>
        <w:pStyle w:val="Compact"/>
        <w:numPr>
          <w:numId w:val="1001"/>
          <w:ilvl w:val="0"/>
        </w:numPr>
      </w:pPr>
      <w:r>
        <w:t xml:space="preserve">Perform all other support functions relevant to the Global Mobility Tax Role</w:t>
      </w:r>
    </w:p>
    <w:p>
      <w:pPr>
        <w:pStyle w:val="Compact"/>
        <w:numPr>
          <w:numId w:val="1001"/>
          <w:ilvl w:val="0"/>
        </w:numPr>
      </w:pPr>
      <w:r>
        <w:t xml:space="preserve">Provide high quality client service and support for clients’ international assignment programs</w:t>
      </w:r>
    </w:p>
    <w:p>
      <w:pPr>
        <w:pStyle w:val="Compact"/>
        <w:numPr>
          <w:numId w:val="1001"/>
          <w:ilvl w:val="0"/>
        </w:numPr>
      </w:pPr>
      <w:r>
        <w:t xml:space="preserve">Ensure services provided are within the agreed service level and scope for each engagement</w:t>
      </w:r>
    </w:p>
    <w:p>
      <w:pPr>
        <w:pStyle w:val="Compact"/>
        <w:numPr>
          <w:numId w:val="1001"/>
          <w:ilvl w:val="0"/>
        </w:numPr>
      </w:pPr>
      <w:r>
        <w:t xml:space="preserve">Manage and coach a local and offshore team who provide support and guidance to assignees and assignment program</w:t>
      </w:r>
    </w:p>
    <w:p>
      <w:pPr>
        <w:pStyle w:val="Compact"/>
        <w:numPr>
          <w:numId w:val="1001"/>
          <w:ilvl w:val="0"/>
        </w:numPr>
      </w:pPr>
      <w:r>
        <w:t xml:space="preserve">Monitor account financials and manage the billing process</w:t>
      </w:r>
    </w:p>
    <w:p>
      <w:pPr>
        <w:pStyle w:val="Compact"/>
        <w:numPr>
          <w:numId w:val="1001"/>
          <w:ilvl w:val="0"/>
        </w:numPr>
      </w:pPr>
      <w:r>
        <w:t xml:space="preserve">Prepare and present annual reports to the client</w:t>
      </w:r>
    </w:p>
    <w:p>
      <w:pPr>
        <w:pStyle w:val="Compact"/>
        <w:numPr>
          <w:numId w:val="1001"/>
          <w:ilvl w:val="0"/>
        </w:numPr>
      </w:pPr>
      <w:r>
        <w:t xml:space="preserve">Oversee a team of customer service representatives that are responding to inquiries within a call center environment via telephone, e-mail and fax</w:t>
      </w:r>
    </w:p>
    <w:p>
      <w:pPr>
        <w:pStyle w:val="Compact"/>
        <w:numPr>
          <w:numId w:val="1001"/>
          <w:ilvl w:val="0"/>
        </w:numPr>
      </w:pPr>
      <w:r>
        <w:t xml:space="preserve">Manage the utilization of service center infrastructure including trouble ticket system, telephony system and other tools</w:t>
      </w:r>
    </w:p>
    <w:p>
      <w:pPr>
        <w:pStyle w:val="Heading2"/>
      </w:pPr>
      <w:bookmarkStart w:id="23" w:name="qualifications-for-global-tax"/>
      <w:r>
        <w:t xml:space="preserve">Qualifications for global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and document business requirements, process flows, system flows</w:t>
      </w:r>
    </w:p>
    <w:p>
      <w:pPr>
        <w:pStyle w:val="Compact"/>
        <w:numPr>
          <w:numId w:val="1002"/>
          <w:ilvl w:val="0"/>
        </w:numPr>
      </w:pPr>
      <w:r>
        <w:t xml:space="preserve">Oversight and day-to-day management of the Company’s external tax provider</w:t>
      </w:r>
    </w:p>
    <w:p>
      <w:pPr>
        <w:pStyle w:val="Compact"/>
        <w:numPr>
          <w:numId w:val="1002"/>
          <w:ilvl w:val="0"/>
        </w:numPr>
      </w:pPr>
      <w:r>
        <w:t xml:space="preserve">Communication of complex tax issues across a wide audience, including Global Mobility team members, various process partners, and Mobile associates</w:t>
      </w:r>
    </w:p>
    <w:p>
      <w:pPr>
        <w:pStyle w:val="Compact"/>
        <w:numPr>
          <w:numId w:val="1002"/>
          <w:ilvl w:val="0"/>
        </w:numPr>
      </w:pPr>
      <w:r>
        <w:t xml:space="preserve">Member of the Irish Taxation Institute or professional accountancy or legal qualification highly desirable but not essential</w:t>
      </w:r>
    </w:p>
    <w:p>
      <w:pPr>
        <w:pStyle w:val="Compact"/>
        <w:numPr>
          <w:numId w:val="1002"/>
          <w:ilvl w:val="0"/>
        </w:numPr>
      </w:pPr>
      <w:r>
        <w:t xml:space="preserve">Determine tax efficiency through Fund structure, investment structure and investor feeder vehicles</w:t>
      </w:r>
    </w:p>
    <w:p>
      <w:pPr>
        <w:pStyle w:val="Compact"/>
        <w:numPr>
          <w:numId w:val="1002"/>
          <w:ilvl w:val="0"/>
        </w:numPr>
      </w:pPr>
      <w:r>
        <w:t xml:space="preserve">Address investor inquires regarding Fund structure, investment results, withholding and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2021-10-28T13:14:32Z</dcterms:created>
  <dcterms:modified xsi:type="dcterms:W3CDTF">2021-10-28T13:14:32Z</dcterms:modified>
</cp:coreProperties>
</file>