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https://www.velvetjobs.com/job-descriptions/global-financial-crimes-compliance</w:t>
        </w:r>
      </w:hyperlink>
    </w:p>
    <w:p>
      <w:pPr>
        <w:pStyle w:val="Heading1"/>
      </w:pPr>
      <w:bookmarkStart w:id="21" w:name="example-of-global-financial-crimes-compliance-job-description"/>
      <w:r>
        <w:t xml:space="preserve">Example of Global Financial Crimes Compliance Job Description</w:t>
      </w:r>
      <w:bookmarkEnd w:id="21"/>
    </w:p>
    <w:p>
      <w:pPr>
        <w:pStyle w:val="Compact"/>
      </w:pPr>
      <w:r>
        <w:t xml:space="preserve">Our innovative and growing company is searching for experienced candidates for the position of global financial crimes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global-financial-crimes-compliance"/>
      <w:r>
        <w:t xml:space="preserve">Responsibilities for global financial crimes compliance</w:t>
      </w:r>
      <w:bookmarkEnd w:id="22"/>
    </w:p>
    <w:p>
      <w:pPr>
        <w:pStyle w:val="Compact"/>
        <w:numPr>
          <w:numId w:val="1001"/>
          <w:ilvl w:val="0"/>
        </w:numPr>
      </w:pPr>
      <w:r>
        <w:t xml:space="preserve">Provide AML Subject Matter Expertise (“SME”) to the LOB including the front office, onboarding/operations, and technology as relates to customers, transactions, New Business Initiatives</w:t>
      </w:r>
    </w:p>
    <w:p>
      <w:pPr>
        <w:pStyle w:val="Compact"/>
        <w:numPr>
          <w:numId w:val="1001"/>
          <w:ilvl w:val="0"/>
        </w:numPr>
      </w:pPr>
      <w:r>
        <w:t xml:space="preserve">Perform AML risk assessments of KYCs</w:t>
      </w:r>
    </w:p>
    <w:p>
      <w:pPr>
        <w:pStyle w:val="Compact"/>
        <w:numPr>
          <w:numId w:val="1001"/>
          <w:ilvl w:val="0"/>
        </w:numPr>
      </w:pPr>
      <w:r>
        <w:t xml:space="preserve">Provide AML Subject Matter Expertise (“SME”) on applicable Swiss laws and regulations</w:t>
      </w:r>
    </w:p>
    <w:p>
      <w:pPr>
        <w:pStyle w:val="Compact"/>
        <w:numPr>
          <w:numId w:val="1001"/>
          <w:ilvl w:val="0"/>
        </w:numPr>
      </w:pPr>
      <w:r>
        <w:t xml:space="preserve">Updating LOB procedures communicating to the LOB any changes to the KYC Standards and Sanctions Standards</w:t>
      </w:r>
    </w:p>
    <w:p>
      <w:pPr>
        <w:pStyle w:val="Compact"/>
        <w:numPr>
          <w:numId w:val="1001"/>
          <w:ilvl w:val="0"/>
        </w:numPr>
      </w:pPr>
      <w:r>
        <w:t xml:space="preserve">Provide guidance on, and assist in drafting certain policies and procedures targeted process flows</w:t>
      </w:r>
    </w:p>
    <w:p>
      <w:pPr>
        <w:pStyle w:val="Compact"/>
        <w:numPr>
          <w:numId w:val="1001"/>
          <w:ilvl w:val="0"/>
        </w:numPr>
      </w:pPr>
      <w:r>
        <w:t xml:space="preserve">Lead review of findings from compliance assurance reviews, compliance testing, and other internal reviews to identify trends, patterns or sanctioned related themes</w:t>
      </w:r>
    </w:p>
    <w:p>
      <w:pPr>
        <w:pStyle w:val="Compact"/>
        <w:numPr>
          <w:numId w:val="1001"/>
          <w:ilvl w:val="0"/>
        </w:numPr>
      </w:pPr>
      <w:r>
        <w:t xml:space="preserve">Assist in coordinating and managing reviews for the Effectiveness Review Team, Testing and Monitoring Team, and the Systems &amp; Technology Review Team</w:t>
      </w:r>
    </w:p>
    <w:p>
      <w:pPr>
        <w:pStyle w:val="Compact"/>
        <w:numPr>
          <w:numId w:val="1001"/>
          <w:ilvl w:val="0"/>
        </w:numPr>
      </w:pPr>
      <w:r>
        <w:t xml:space="preserve">Manage and coach Investigator quality within the team</w:t>
      </w:r>
    </w:p>
    <w:p>
      <w:pPr>
        <w:pStyle w:val="Compact"/>
        <w:numPr>
          <w:numId w:val="1001"/>
          <w:ilvl w:val="0"/>
        </w:numPr>
      </w:pPr>
      <w:r>
        <w:t xml:space="preserve">Identify and escalate control issues to ensure continuity across Commercial Banking</w:t>
      </w:r>
    </w:p>
    <w:p>
      <w:pPr>
        <w:pStyle w:val="Compact"/>
        <w:numPr>
          <w:numId w:val="1001"/>
          <w:ilvl w:val="0"/>
        </w:numPr>
      </w:pPr>
      <w:r>
        <w:t xml:space="preserve">Interface with bankers, regional partners and cross line of business GFCC and provide guidance and support related to client specific issues and KYC requirements</w:t>
      </w:r>
    </w:p>
    <w:p>
      <w:pPr>
        <w:pStyle w:val="Heading2"/>
      </w:pPr>
      <w:bookmarkStart w:id="23" w:name="qualifications-for-global-financial-crimes-compliance"/>
      <w:r>
        <w:t xml:space="preserve">Qualifications for global financial crimes compliance</w:t>
      </w:r>
      <w:bookmarkEnd w:id="23"/>
    </w:p>
    <w:p>
      <w:pPr>
        <w:pStyle w:val="Compact"/>
        <w:numPr>
          <w:numId w:val="1002"/>
          <w:ilvl w:val="0"/>
        </w:numPr>
      </w:pPr>
      <w:r>
        <w:t xml:space="preserve">Experience of relevant Compliance testing experience or other related experience such as risk management, audit, or similar control-related experience / Knowledge of wholesale and consumer banking businesses and related products including investment management, treasury services, and correspondent banking businesses</w:t>
      </w:r>
    </w:p>
    <w:p>
      <w:pPr>
        <w:pStyle w:val="Compact"/>
        <w:numPr>
          <w:numId w:val="1002"/>
          <w:ilvl w:val="0"/>
        </w:numPr>
      </w:pPr>
      <w:r>
        <w:t xml:space="preserve">Fluent speaking and writing abilities in English is a must</w:t>
      </w:r>
    </w:p>
    <w:p>
      <w:pPr>
        <w:pStyle w:val="Compact"/>
        <w:numPr>
          <w:numId w:val="1002"/>
          <w:ilvl w:val="0"/>
        </w:numPr>
      </w:pPr>
      <w:r>
        <w:t xml:space="preserve">Prior experience overseeing sanction screening technology implementation and enhancement is strongly preferred</w:t>
      </w:r>
    </w:p>
    <w:p>
      <w:pPr>
        <w:pStyle w:val="Compact"/>
        <w:numPr>
          <w:numId w:val="1002"/>
          <w:ilvl w:val="0"/>
        </w:numPr>
      </w:pPr>
      <w:r>
        <w:t xml:space="preserve">Have a strong knowledge of the securities regulatory environment including familiarity with various regulatory authorities (e.g., Office of the Comptroller of the Currency, Federal Reserve, OFAC, Financial Crimes Enforcement Network, Financial Conduct Authority)</w:t>
      </w:r>
    </w:p>
    <w:p>
      <w:pPr>
        <w:pStyle w:val="Compact"/>
        <w:numPr>
          <w:numId w:val="1002"/>
          <w:ilvl w:val="0"/>
        </w:numPr>
      </w:pPr>
      <w:r>
        <w:t xml:space="preserve">Have the initiative to find information to substantiate an opinion</w:t>
      </w:r>
    </w:p>
    <w:p>
      <w:pPr>
        <w:pStyle w:val="Compact"/>
        <w:numPr>
          <w:numId w:val="1002"/>
          <w:ilvl w:val="0"/>
        </w:numPr>
      </w:pPr>
      <w:r>
        <w:t xml:space="preserve">As required, in accordance with a schedule, provide coverage on some public holidays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lobal-financial-crimes-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lobal-financial-crimes-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2021-10-28T12:50:22Z</dcterms:created>
  <dcterms:modified xsi:type="dcterms:W3CDTF">2021-10-28T12:50:22Z</dcterms:modified>
</cp:coreProperties>
</file>