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https://www.velvetjobs.com/job-descriptions/global-compliance</w:t>
        </w:r>
      </w:hyperlink>
    </w:p>
    <w:p>
      <w:pPr>
        <w:pStyle w:val="Heading1"/>
      </w:pPr>
      <w:bookmarkStart w:id="21" w:name="example-of-global-compliance-job-description"/>
      <w:r>
        <w:t xml:space="preserve">Example of Global Compliance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global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compliance"/>
      <w:r>
        <w:t xml:space="preserve">Responsibilities for global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Post go-live, ensure compliance deadlines are being met by providing support to the overall process as necessary</w:t>
      </w:r>
    </w:p>
    <w:p>
      <w:pPr>
        <w:pStyle w:val="Compact"/>
        <w:numPr>
          <w:numId w:val="1001"/>
          <w:ilvl w:val="0"/>
        </w:numPr>
      </w:pPr>
      <w:r>
        <w:t xml:space="preserve">Work with Communications, the Learning Hub and other key stakeholders to ensure effective rollout of I&amp;C tools, including updates to the Code of Business Conduct, the Policy Manual, online training, Leading with Integrity, and other key initiatives</w:t>
      </w:r>
    </w:p>
    <w:p>
      <w:pPr>
        <w:pStyle w:val="Compact"/>
        <w:numPr>
          <w:numId w:val="1001"/>
          <w:ilvl w:val="0"/>
        </w:numPr>
      </w:pPr>
      <w:r>
        <w:t xml:space="preserve">Tailor I&amp;C tools to meet the needs of local cultures and functions</w:t>
      </w:r>
    </w:p>
    <w:p>
      <w:pPr>
        <w:pStyle w:val="Compact"/>
        <w:numPr>
          <w:numId w:val="1001"/>
          <w:ilvl w:val="0"/>
        </w:numPr>
      </w:pPr>
      <w:r>
        <w:t xml:space="preserve">Manage key I&amp;C vendors, including online training providers and video content providers to ensure content is delivered in a timely, cost effective and impactful manner</w:t>
      </w:r>
    </w:p>
    <w:p>
      <w:pPr>
        <w:pStyle w:val="Compact"/>
        <w:numPr>
          <w:numId w:val="1001"/>
          <w:ilvl w:val="0"/>
        </w:numPr>
      </w:pPr>
      <w:r>
        <w:t xml:space="preserve">Respond to I&amp;C questions, and address requests from third parties such as Ethisphere and other NGOs</w:t>
      </w:r>
    </w:p>
    <w:p>
      <w:pPr>
        <w:pStyle w:val="Compact"/>
        <w:numPr>
          <w:numId w:val="1001"/>
          <w:ilvl w:val="0"/>
        </w:numPr>
      </w:pPr>
      <w:r>
        <w:t xml:space="preserve">Partner with stakeholders to maintain global policies and requirements helping ensure that they are reviewed and updated to reflect changes in technology, threats and other factors</w:t>
      </w:r>
    </w:p>
    <w:p>
      <w:pPr>
        <w:pStyle w:val="Compact"/>
        <w:numPr>
          <w:numId w:val="1001"/>
          <w:ilvl w:val="0"/>
        </w:numPr>
      </w:pPr>
      <w:r>
        <w:t xml:space="preserve">To liaise, and develop strong working relationships, with all external NIBT outsourcers</w:t>
      </w:r>
    </w:p>
    <w:p>
      <w:pPr>
        <w:pStyle w:val="Compact"/>
        <w:numPr>
          <w:numId w:val="1001"/>
          <w:ilvl w:val="0"/>
        </w:numPr>
      </w:pPr>
      <w:r>
        <w:t xml:space="preserve">To ensure complete and accurate information is provided to outsourcers for NIBT filings</w:t>
      </w:r>
    </w:p>
    <w:p>
      <w:pPr>
        <w:pStyle w:val="Compact"/>
        <w:numPr>
          <w:numId w:val="1001"/>
          <w:ilvl w:val="0"/>
        </w:numPr>
      </w:pPr>
      <w:r>
        <w:t xml:space="preserve">To develop and keep technical NIBT knowledge up to date</w:t>
      </w:r>
    </w:p>
    <w:p>
      <w:pPr>
        <w:pStyle w:val="Compact"/>
        <w:numPr>
          <w:numId w:val="1001"/>
          <w:ilvl w:val="0"/>
        </w:numPr>
      </w:pPr>
      <w:r>
        <w:t xml:space="preserve">To improve, enhance and standardise NIBT processes through systems and process improvements</w:t>
      </w:r>
    </w:p>
    <w:p>
      <w:pPr>
        <w:pStyle w:val="Heading2"/>
      </w:pPr>
      <w:bookmarkStart w:id="23" w:name="qualifications-for-global-compliance"/>
      <w:r>
        <w:t xml:space="preserve">Qualifications for global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 as subject matter expert in Japan Equity Compliance answering inquiries and ad hoc situations from local and global stakeholders</w:t>
      </w:r>
    </w:p>
    <w:p>
      <w:pPr>
        <w:pStyle w:val="Compact"/>
        <w:numPr>
          <w:numId w:val="1002"/>
          <w:ilvl w:val="0"/>
        </w:numPr>
      </w:pPr>
      <w:r>
        <w:t xml:space="preserve">Previous experience within Equities, either from Compliance or business perspective</w:t>
      </w:r>
    </w:p>
    <w:p>
      <w:pPr>
        <w:pStyle w:val="Compact"/>
        <w:numPr>
          <w:numId w:val="1002"/>
          <w:ilvl w:val="0"/>
        </w:numPr>
      </w:pPr>
      <w:r>
        <w:t xml:space="preserve">At least 8 years supervisory experience, with 8 -10 years of progressive financial services compliance or Internal Audit experience required</w:t>
      </w:r>
    </w:p>
    <w:p>
      <w:pPr>
        <w:pStyle w:val="Compact"/>
        <w:numPr>
          <w:numId w:val="1002"/>
          <w:ilvl w:val="0"/>
        </w:numPr>
      </w:pPr>
      <w:r>
        <w:t xml:space="preserve">Prior experience in dealing and interacting with high level management</w:t>
      </w:r>
    </w:p>
    <w:p>
      <w:pPr>
        <w:pStyle w:val="Compact"/>
        <w:numPr>
          <w:numId w:val="1002"/>
          <w:ilvl w:val="0"/>
        </w:numPr>
      </w:pPr>
      <w:r>
        <w:t xml:space="preserve">Excellent command of English in both verbal and written communications</w:t>
      </w:r>
    </w:p>
    <w:p>
      <w:pPr>
        <w:pStyle w:val="Compact"/>
        <w:numPr>
          <w:numId w:val="1002"/>
          <w:ilvl w:val="0"/>
        </w:numPr>
      </w:pPr>
      <w:r>
        <w:t xml:space="preserve">Ability to interact with senior management on a regular basis and develop partnerships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2021-10-28T18:39:35Z</dcterms:created>
  <dcterms:modified xsi:type="dcterms:W3CDTF">2021-10-28T18:39:35Z</dcterms:modified>
</cp:coreProperties>
</file>