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https://www.velvetjobs.com/job-descriptions/global-compliance-reporting</w:t>
        </w:r>
      </w:hyperlink>
    </w:p>
    <w:p>
      <w:pPr>
        <w:pStyle w:val="Heading1"/>
      </w:pPr>
      <w:bookmarkStart w:id="21" w:name="example-of-global-compliance-reporting-job-description"/>
      <w:r>
        <w:t xml:space="preserve">Example of Global Compliance &amp; Reporting Job Description</w:t>
      </w:r>
      <w:bookmarkEnd w:id="21"/>
    </w:p>
    <w:p>
      <w:pPr>
        <w:pStyle w:val="Compact"/>
      </w:pPr>
      <w:r>
        <w:t xml:space="preserve">Our innovative and growing company is looking for a global compliance &amp;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compliance-reporting"/>
      <w:r>
        <w:t xml:space="preserve">Responsibilities for global compliance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U.S. tax compliance, , FTC, R&amp;D, GILTI, FDII, BEAT, significant M-1 adjustments, tax return to provision reconciliations, and complex state income tax returns</w:t>
      </w:r>
    </w:p>
    <w:p>
      <w:pPr>
        <w:pStyle w:val="Compact"/>
        <w:numPr>
          <w:numId w:val="1001"/>
          <w:ilvl w:val="0"/>
        </w:numPr>
      </w:pPr>
      <w:r>
        <w:t xml:space="preserve">Review the quarterly and annual worldwide effective tax rate and FIN 48 analysis</w:t>
      </w:r>
    </w:p>
    <w:p>
      <w:pPr>
        <w:pStyle w:val="Compact"/>
        <w:numPr>
          <w:numId w:val="1001"/>
          <w:ilvl w:val="0"/>
        </w:numPr>
      </w:pPr>
      <w:r>
        <w:t xml:space="preserve">Coordinate and review global deferred tax asset and liability calculations</w:t>
      </w:r>
    </w:p>
    <w:p>
      <w:pPr>
        <w:pStyle w:val="Compact"/>
        <w:numPr>
          <w:numId w:val="1001"/>
          <w:ilvl w:val="0"/>
        </w:numPr>
      </w:pPr>
      <w:r>
        <w:t xml:space="preserve">Review the opening balance sheet and tax exposures for acquisitions, ensuring proper tax accounting treatment</w:t>
      </w:r>
    </w:p>
    <w:p>
      <w:pPr>
        <w:pStyle w:val="Compact"/>
        <w:numPr>
          <w:numId w:val="1001"/>
          <w:ilvl w:val="0"/>
        </w:numPr>
      </w:pPr>
      <w:r>
        <w:t xml:space="preserve">Prepare and review tax footnotes, and all other tax related disclosures for SEC filing</w:t>
      </w:r>
    </w:p>
    <w:p>
      <w:pPr>
        <w:pStyle w:val="Compact"/>
        <w:numPr>
          <w:numId w:val="1001"/>
          <w:ilvl w:val="0"/>
        </w:numPr>
      </w:pPr>
      <w:r>
        <w:t xml:space="preserve">Review changes in tax law and collaborate with Tax Planning SMEs to implement law changes</w:t>
      </w:r>
    </w:p>
    <w:p>
      <w:pPr>
        <w:pStyle w:val="Compact"/>
        <w:numPr>
          <w:numId w:val="1001"/>
          <w:ilvl w:val="0"/>
        </w:numPr>
      </w:pPr>
      <w:r>
        <w:t xml:space="preserve">Assist with federal, state, and foreign taxing authority income tax audits</w:t>
      </w:r>
    </w:p>
    <w:p>
      <w:pPr>
        <w:pStyle w:val="Compact"/>
        <w:numPr>
          <w:numId w:val="1001"/>
          <w:ilvl w:val="0"/>
        </w:numPr>
      </w:pPr>
      <w:r>
        <w:t xml:space="preserve">Collaborate with Tax Planning to bring in Tax substantive transformational changes to the compliance process</w:t>
      </w:r>
    </w:p>
    <w:p>
      <w:pPr>
        <w:pStyle w:val="Compact"/>
        <w:numPr>
          <w:numId w:val="1001"/>
          <w:ilvl w:val="0"/>
        </w:numPr>
      </w:pPr>
      <w:r>
        <w:t xml:space="preserve">Identify and implement opportunities to streamline tax processes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Draft the Transfer Pricing Master File</w:t>
      </w:r>
    </w:p>
    <w:p>
      <w:pPr>
        <w:pStyle w:val="Heading2"/>
      </w:pPr>
      <w:bookmarkStart w:id="23" w:name="qualifications-for-global-compliance-reporting"/>
      <w:r>
        <w:t xml:space="preserve">Qualifications for global compliance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Post-Secondary education required</w:t>
      </w:r>
    </w:p>
    <w:p>
      <w:pPr>
        <w:pStyle w:val="Compact"/>
        <w:numPr>
          <w:numId w:val="1002"/>
          <w:ilvl w:val="0"/>
        </w:numPr>
      </w:pPr>
      <w:r>
        <w:t xml:space="preserve">Must have 8-10 years of related work experience with investment advisor, mutual fund group or any financial service industry</w:t>
      </w:r>
    </w:p>
    <w:p>
      <w:pPr>
        <w:pStyle w:val="Compact"/>
        <w:numPr>
          <w:numId w:val="1002"/>
          <w:ilvl w:val="0"/>
        </w:numPr>
      </w:pPr>
      <w:r>
        <w:t xml:space="preserve">A compliance/legal and audit background with proven exposure to regulatory reporting in the Asset Management industry is a plus</w:t>
      </w:r>
    </w:p>
    <w:p>
      <w:pPr>
        <w:pStyle w:val="Compact"/>
        <w:numPr>
          <w:numId w:val="1002"/>
          <w:ilvl w:val="0"/>
        </w:numPr>
      </w:pPr>
      <w:r>
        <w:t xml:space="preserve">Experience with SEC, FINRA, CFTC, NFA, FCA, PRA and other global regulators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Securities Act of 1933 and Securities Exchange Act of 1940</w:t>
      </w:r>
    </w:p>
    <w:p>
      <w:pPr>
        <w:pStyle w:val="Compact"/>
        <w:numPr>
          <w:numId w:val="1002"/>
          <w:ilvl w:val="0"/>
        </w:numPr>
      </w:pPr>
      <w:r>
        <w:t xml:space="preserve">Knowledge of securities regulation as it relates to operations within the financial services industry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mpli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mpli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2021-10-28T18:31:12Z</dcterms:created>
  <dcterms:modified xsi:type="dcterms:W3CDTF">2021-10-28T18:31:12Z</dcterms:modified>
</cp:coreProperties>
</file>