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https://www.velvetjobs.com/job-descriptions/global-compliance-operations</w:t>
        </w:r>
      </w:hyperlink>
    </w:p>
    <w:p>
      <w:pPr>
        <w:pStyle w:val="Heading1"/>
      </w:pPr>
      <w:bookmarkStart w:id="21" w:name="example-of-global-compliance-operations-job-description"/>
      <w:r>
        <w:t xml:space="preserve">Example of Global Compliance Operations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global compliance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compliance-operations"/>
      <w:r>
        <w:t xml:space="preserve">Responsibilities for global compliance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and maintain partnerships with various teams including GFCC Investigation units, Technology, Alert teams, Coverage Strategy and within Compliance Operations – across regions, to maximize efficiencies and ensure consistency</w:t>
      </w:r>
    </w:p>
    <w:p>
      <w:pPr>
        <w:pStyle w:val="Compact"/>
        <w:numPr>
          <w:numId w:val="1001"/>
          <w:ilvl w:val="0"/>
        </w:numPr>
      </w:pPr>
      <w:r>
        <w:t xml:space="preserve">Documenting the current operating environment, identifying areas for improved efficiencies and internal controls, , working with senior team members to implement the strategic operating environment and technology infrastructure</w:t>
      </w:r>
    </w:p>
    <w:p>
      <w:pPr>
        <w:pStyle w:val="Compact"/>
        <w:numPr>
          <w:numId w:val="1001"/>
          <w:ilvl w:val="0"/>
        </w:numPr>
      </w:pPr>
      <w:r>
        <w:t xml:space="preserve">Correspond with customers as required by and in conformity with FINRA regulations and SEC rulings</w:t>
      </w:r>
    </w:p>
    <w:p>
      <w:pPr>
        <w:pStyle w:val="Compact"/>
        <w:numPr>
          <w:numId w:val="1001"/>
          <w:ilvl w:val="0"/>
        </w:numPr>
      </w:pPr>
      <w:r>
        <w:t xml:space="preserve">Review all complaint filings on behalf of JPMS, Private Bank and the Investment Bank</w:t>
      </w:r>
    </w:p>
    <w:p>
      <w:pPr>
        <w:pStyle w:val="Compact"/>
        <w:numPr>
          <w:numId w:val="1001"/>
          <w:ilvl w:val="0"/>
        </w:numPr>
      </w:pPr>
      <w:r>
        <w:t xml:space="preserve">Perform Daily Peer Reviews of intake cases logged</w:t>
      </w:r>
    </w:p>
    <w:p>
      <w:pPr>
        <w:pStyle w:val="Compact"/>
        <w:numPr>
          <w:numId w:val="1001"/>
          <w:ilvl w:val="0"/>
        </w:numPr>
      </w:pPr>
      <w:r>
        <w:t xml:space="preserve">Consolidate complaints against Operation (Broker Service Center) RRs and send to Market Directors</w:t>
      </w:r>
    </w:p>
    <w:p>
      <w:pPr>
        <w:pStyle w:val="Compact"/>
        <w:numPr>
          <w:numId w:val="1001"/>
          <w:ilvl w:val="0"/>
        </w:numPr>
      </w:pPr>
      <w:r>
        <w:t xml:space="preserve">Identify sales practice concerns and refer matters when appropriate to the firm's Risk, Examination and/or Surveillance Groups for possible corrective and/or disciplinary action</w:t>
      </w:r>
    </w:p>
    <w:p>
      <w:pPr>
        <w:pStyle w:val="Compact"/>
        <w:numPr>
          <w:numId w:val="1001"/>
          <w:ilvl w:val="0"/>
        </w:numPr>
      </w:pPr>
      <w:r>
        <w:t xml:space="preserve">Review and reconciliation of employee pre-cleared transactions vs</w:t>
      </w:r>
    </w:p>
    <w:p>
      <w:pPr>
        <w:pStyle w:val="Compact"/>
        <w:numPr>
          <w:numId w:val="1001"/>
          <w:ilvl w:val="0"/>
        </w:numPr>
      </w:pPr>
      <w:r>
        <w:t xml:space="preserve">Respond to regulatory, audit or control–related inquiries from business partners or management</w:t>
      </w:r>
    </w:p>
    <w:p>
      <w:pPr>
        <w:pStyle w:val="Compact"/>
        <w:numPr>
          <w:numId w:val="1001"/>
          <w:ilvl w:val="0"/>
        </w:numPr>
      </w:pPr>
      <w:r>
        <w:t xml:space="preserve">Collect and document data, including alert, investigation, or SAR history</w:t>
      </w:r>
    </w:p>
    <w:p>
      <w:pPr>
        <w:pStyle w:val="Heading2"/>
      </w:pPr>
      <w:bookmarkStart w:id="23" w:name="qualifications-for-global-compliance-operations"/>
      <w:r>
        <w:t xml:space="preserve">Qualifications for global compliance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management skills - must be able to manage up, across and down the organization</w:t>
      </w:r>
    </w:p>
    <w:p>
      <w:pPr>
        <w:pStyle w:val="Compact"/>
        <w:numPr>
          <w:numId w:val="1002"/>
          <w:ilvl w:val="0"/>
        </w:numPr>
      </w:pPr>
      <w:r>
        <w:t xml:space="preserve">A working knowledge of the Regulatory requirements (SEC 13F/G Reg</w:t>
      </w:r>
    </w:p>
    <w:p>
      <w:pPr>
        <w:pStyle w:val="Compact"/>
        <w:numPr>
          <w:numId w:val="1002"/>
          <w:ilvl w:val="0"/>
        </w:numPr>
      </w:pPr>
      <w:r>
        <w:t xml:space="preserve">Comfortable user of Microsoft Office</w:t>
      </w:r>
    </w:p>
    <w:p>
      <w:pPr>
        <w:pStyle w:val="Compact"/>
        <w:numPr>
          <w:numId w:val="1002"/>
          <w:ilvl w:val="0"/>
        </w:numPr>
      </w:pPr>
      <w:r>
        <w:t xml:space="preserve">Comfortable use of Microsoft office ( ie</w:t>
      </w:r>
    </w:p>
    <w:p>
      <w:pPr>
        <w:pStyle w:val="Compact"/>
        <w:numPr>
          <w:numId w:val="1002"/>
          <w:ilvl w:val="0"/>
        </w:numPr>
      </w:pPr>
      <w:r>
        <w:t xml:space="preserve">Strong presence with Business partners</w:t>
      </w:r>
    </w:p>
    <w:p>
      <w:pPr>
        <w:pStyle w:val="Compact"/>
        <w:numPr>
          <w:numId w:val="1002"/>
          <w:ilvl w:val="0"/>
        </w:numPr>
      </w:pPr>
      <w:r>
        <w:t xml:space="preserve">Familiarity with complex legal and regulatory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complianc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complianc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2021-10-28T13:09:58Z</dcterms:created>
  <dcterms:modified xsi:type="dcterms:W3CDTF">2021-10-28T13:09:58Z</dcterms:modified>
</cp:coreProperties>
</file>