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https://www.velvetjobs.com/job-descriptions/global-clinical-development-lead</w:t>
        </w:r>
      </w:hyperlink>
    </w:p>
    <w:p>
      <w:pPr>
        <w:pStyle w:val="Heading1"/>
      </w:pPr>
      <w:bookmarkStart w:id="21" w:name="example-of-global-clinical-development-lead-job-description"/>
      <w:r>
        <w:t xml:space="preserve">Example of Global Clinical Development Lead Job Description</w:t>
      </w:r>
      <w:bookmarkEnd w:id="21"/>
    </w:p>
    <w:p>
      <w:pPr>
        <w:pStyle w:val="Compact"/>
      </w:pPr>
      <w:r>
        <w:t xml:space="preserve">Our company is growing rapidly and is hiring for a global clinical development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clinical-development-lead"/>
      <w:r>
        <w:t xml:space="preserve">Responsibilities for global clinical development lead</w:t>
      </w:r>
      <w:bookmarkEnd w:id="22"/>
    </w:p>
    <w:p>
      <w:pPr>
        <w:pStyle w:val="Compact"/>
        <w:numPr>
          <w:numId w:val="1001"/>
          <w:ilvl w:val="0"/>
        </w:numPr>
      </w:pPr>
      <w:r>
        <w:t xml:space="preserve">Drive the translation of product clinical development plans into study-specific protocols, develop and secure approval of protocols and provide expertise on clinical trial methodology, and therapeutic area of interest</w:t>
      </w:r>
    </w:p>
    <w:p>
      <w:pPr>
        <w:pStyle w:val="Compact"/>
        <w:numPr>
          <w:numId w:val="1001"/>
          <w:ilvl w:val="0"/>
        </w:numPr>
      </w:pPr>
      <w:r>
        <w:t xml:space="preserve">Jointly with Clinical Operations, oversee the planning and execution of clinical studies to ensure quality, compliance and timeliness of studies and results</w:t>
      </w:r>
    </w:p>
    <w:p>
      <w:pPr>
        <w:pStyle w:val="Compact"/>
        <w:numPr>
          <w:numId w:val="1001"/>
          <w:ilvl w:val="0"/>
        </w:numPr>
      </w:pPr>
      <w:r>
        <w:t xml:space="preserve">Contribution to statistical analysis plans</w:t>
      </w:r>
    </w:p>
    <w:p>
      <w:pPr>
        <w:pStyle w:val="Compact"/>
        <w:numPr>
          <w:numId w:val="1001"/>
          <w:ilvl w:val="0"/>
        </w:numPr>
      </w:pPr>
      <w:r>
        <w:t xml:space="preserve">Develop and maintain relationships with KOLs to deliver high value clinical studies and communications for NHSc category products, and make clinical presentations to key stakeholders in academia, regulatory agencies, reimbursement bodies to help establish medical value, clinical utility and credibility of NHSc products</w:t>
      </w:r>
    </w:p>
    <w:p>
      <w:pPr>
        <w:pStyle w:val="Compact"/>
        <w:numPr>
          <w:numId w:val="1001"/>
          <w:ilvl w:val="0"/>
        </w:numPr>
      </w:pPr>
      <w:r>
        <w:t xml:space="preserve">Oversee market trial design, execution and communication, in collaboration with Regional Medical Director</w:t>
      </w:r>
    </w:p>
    <w:p>
      <w:pPr>
        <w:pStyle w:val="Compact"/>
        <w:numPr>
          <w:numId w:val="1001"/>
          <w:ilvl w:val="0"/>
        </w:numPr>
      </w:pPr>
      <w:r>
        <w:t xml:space="preserve">In this role, as a team member, you proactively provide QA leadership to the strategy of Global Clinical Teams (GCT) for assigned trials by ensuring considerable organization awareness</w:t>
      </w:r>
    </w:p>
    <w:p>
      <w:pPr>
        <w:pStyle w:val="Compact"/>
        <w:numPr>
          <w:numId w:val="1001"/>
          <w:ilvl w:val="0"/>
        </w:numPr>
      </w:pPr>
      <w:r>
        <w:t xml:space="preserve">The following elements are key to succeed in your mission to support implementation of the quality strategy within GCT under responsibility</w:t>
      </w:r>
    </w:p>
    <w:p>
      <w:pPr>
        <w:pStyle w:val="Compact"/>
        <w:numPr>
          <w:numId w:val="1001"/>
          <w:ilvl w:val="0"/>
        </w:numPr>
      </w:pPr>
      <w:r>
        <w:t xml:space="preserve">Developing a clinical strategy to effectively and efficiently support the global evidence generation strategy (GEGS) for Acute Therapies</w:t>
      </w:r>
    </w:p>
    <w:p>
      <w:pPr>
        <w:pStyle w:val="Compact"/>
        <w:numPr>
          <w:numId w:val="1001"/>
          <w:ilvl w:val="0"/>
        </w:numPr>
      </w:pPr>
      <w:r>
        <w:t xml:space="preserve">Cross-functional engagement with Medical Affairs, Clinical Operations as well the Commercial Leadership globally and with key geographies to create the evidence generation strategies that support the registration, launch and market adoption and maintenance on the market for products within the Acute segment and potential other segments of Med Del/Acute business</w:t>
      </w:r>
    </w:p>
    <w:p>
      <w:pPr>
        <w:pStyle w:val="Compact"/>
        <w:numPr>
          <w:numId w:val="1001"/>
          <w:ilvl w:val="0"/>
        </w:numPr>
      </w:pPr>
      <w:r>
        <w:t xml:space="preserve">Building together with the Health Economic expert the evidence plans to achieve best value-based selling opportunities (including Health Technology recognition)</w:t>
      </w:r>
    </w:p>
    <w:p>
      <w:pPr>
        <w:pStyle w:val="Heading2"/>
      </w:pPr>
      <w:bookmarkStart w:id="23" w:name="qualifications-for-global-clinical-development-lead"/>
      <w:r>
        <w:t xml:space="preserve">Qualifications for global clinical development lead</w:t>
      </w:r>
      <w:bookmarkEnd w:id="23"/>
    </w:p>
    <w:p>
      <w:pPr>
        <w:pStyle w:val="Compact"/>
        <w:numPr>
          <w:numId w:val="1002"/>
          <w:ilvl w:val="0"/>
        </w:numPr>
      </w:pPr>
      <w:r>
        <w:t xml:space="preserve">Ability to analyze, interpret and make decisions on complex scientific information</w:t>
      </w:r>
    </w:p>
    <w:p>
      <w:pPr>
        <w:pStyle w:val="Compact"/>
        <w:numPr>
          <w:numId w:val="1002"/>
          <w:ilvl w:val="0"/>
        </w:numPr>
      </w:pPr>
      <w:r>
        <w:t xml:space="preserve">Ability to effectively address inquiries from investigators, customers, internal teams and external agencies</w:t>
      </w:r>
    </w:p>
    <w:p>
      <w:pPr>
        <w:pStyle w:val="Compact"/>
        <w:numPr>
          <w:numId w:val="1002"/>
          <w:ilvl w:val="0"/>
        </w:numPr>
      </w:pPr>
      <w:r>
        <w:t xml:space="preserve">Experience in leading clinical development programs successfully from early through late Phase, registration and market launch</w:t>
      </w:r>
    </w:p>
    <w:p>
      <w:pPr>
        <w:pStyle w:val="Compact"/>
        <w:numPr>
          <w:numId w:val="1002"/>
          <w:ilvl w:val="0"/>
        </w:numPr>
      </w:pPr>
      <w:r>
        <w:t xml:space="preserve">Experience in regulatory submissions to the FDA and other regulatory agencies, including interaction with these agencies on novel trial designs and new indications the ability to effectively address inquiries from investigators, customers, internal teams and external agencies</w:t>
      </w:r>
    </w:p>
    <w:p>
      <w:pPr>
        <w:pStyle w:val="Compact"/>
        <w:numPr>
          <w:numId w:val="1002"/>
          <w:ilvl w:val="0"/>
        </w:numPr>
      </w:pPr>
      <w:r>
        <w:t xml:space="preserve">Experience in building and leading an R&amp;D therapeutic area in a high-growth environment</w:t>
      </w:r>
    </w:p>
    <w:p>
      <w:pPr>
        <w:pStyle w:val="Compact"/>
        <w:numPr>
          <w:numId w:val="1002"/>
          <w:ilvl w:val="0"/>
        </w:numPr>
      </w:pPr>
      <w:r>
        <w:t xml:space="preserve">Expertise in medical writing and verbal communication (protocols, clinical reports, regulatory submission documents, peer-reviewed publications, scientific meetings) Relevant clinical experience highly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clinical-developme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clinical-developme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2021-10-28T18:30:21Z</dcterms:created>
  <dcterms:modified xsi:type="dcterms:W3CDTF">2021-10-28T18:30:21Z</dcterms:modified>
</cp:coreProperties>
</file>