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https://www.velvetjobs.com/job-descriptions/gl-analyst</w:t>
        </w:r>
      </w:hyperlink>
    </w:p>
    <w:p>
      <w:pPr>
        <w:pStyle w:val="Heading1"/>
      </w:pPr>
      <w:bookmarkStart w:id="21" w:name="example-of-gl-analyst-job-description"/>
      <w:r>
        <w:t xml:space="preserve">Example of GL Analyst Job Description</w:t>
      </w:r>
      <w:bookmarkEnd w:id="21"/>
    </w:p>
    <w:p>
      <w:pPr>
        <w:pStyle w:val="Compact"/>
      </w:pPr>
      <w:r>
        <w:t xml:space="preserve">Our company is looking to fill the role of GL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gl-analyst"/>
      <w:r>
        <w:t xml:space="preserve">Responsibilities for GL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Black line reconciliation for all banks and AR GLs</w:t>
      </w:r>
    </w:p>
    <w:p>
      <w:pPr>
        <w:pStyle w:val="Compact"/>
        <w:numPr>
          <w:numId w:val="1001"/>
          <w:ilvl w:val="0"/>
        </w:numPr>
      </w:pPr>
      <w:r>
        <w:t xml:space="preserve">Provide the required assistance to chief accountant and financial controller for the Adhoc requests on the local/ regional level</w:t>
      </w:r>
    </w:p>
    <w:p>
      <w:pPr>
        <w:pStyle w:val="Compact"/>
        <w:numPr>
          <w:numId w:val="1001"/>
          <w:ilvl w:val="0"/>
        </w:numPr>
      </w:pPr>
      <w:r>
        <w:t xml:space="preserve">Act as a SME (subject matter expert) for initiatives (large project, small and medium or BAU change) that impact the SAP Finance and Procurement Platforms</w:t>
      </w:r>
    </w:p>
    <w:p>
      <w:pPr>
        <w:pStyle w:val="Compact"/>
        <w:numPr>
          <w:numId w:val="1001"/>
          <w:ilvl w:val="0"/>
        </w:numPr>
      </w:pPr>
      <w:r>
        <w:t xml:space="preserve">Prepare and process standard, ad-hoc and adjusting journal entries</w:t>
      </w:r>
    </w:p>
    <w:p>
      <w:pPr>
        <w:pStyle w:val="Compact"/>
        <w:numPr>
          <w:numId w:val="1001"/>
          <w:ilvl w:val="0"/>
        </w:numPr>
      </w:pPr>
      <w:r>
        <w:t xml:space="preserve">Process bank transactions and prepare bank reconciliations statements</w:t>
      </w:r>
    </w:p>
    <w:p>
      <w:pPr>
        <w:pStyle w:val="Compact"/>
        <w:numPr>
          <w:numId w:val="1001"/>
          <w:ilvl w:val="0"/>
        </w:numPr>
      </w:pPr>
      <w:r>
        <w:t xml:space="preserve">Prepare and process intercompany billings (non trade invoices) and settlements / allocations</w:t>
      </w:r>
    </w:p>
    <w:p>
      <w:pPr>
        <w:pStyle w:val="Compact"/>
        <w:numPr>
          <w:numId w:val="1001"/>
          <w:ilvl w:val="0"/>
        </w:numPr>
      </w:pPr>
      <w:r>
        <w:t xml:space="preserve">Confirm and reconcile intercompany and loan balances</w:t>
      </w:r>
    </w:p>
    <w:p>
      <w:pPr>
        <w:pStyle w:val="Compact"/>
        <w:numPr>
          <w:numId w:val="1001"/>
          <w:ilvl w:val="0"/>
        </w:numPr>
      </w:pPr>
      <w:r>
        <w:t xml:space="preserve">Process CIP accounting, asset additions, transfers, write-offs and depreciation runs</w:t>
      </w:r>
    </w:p>
    <w:p>
      <w:pPr>
        <w:pStyle w:val="Compact"/>
        <w:numPr>
          <w:numId w:val="1001"/>
          <w:ilvl w:val="0"/>
        </w:numPr>
      </w:pPr>
      <w:r>
        <w:t xml:space="preserve">Prepare and submit VAT and tax reporting packs</w:t>
      </w:r>
    </w:p>
    <w:p>
      <w:pPr>
        <w:pStyle w:val="Compact"/>
        <w:numPr>
          <w:numId w:val="1001"/>
          <w:ilvl w:val="0"/>
        </w:numPr>
      </w:pPr>
      <w:r>
        <w:t xml:space="preserve">Capture IFRS GL and secondary ledger (local GAAP), process local GAAP adjustments and prepare GL reconciliations</w:t>
      </w:r>
    </w:p>
    <w:p>
      <w:pPr>
        <w:pStyle w:val="Heading2"/>
      </w:pPr>
      <w:bookmarkStart w:id="23" w:name="qualifications-for-gl-analyst"/>
      <w:r>
        <w:t xml:space="preserve">Qualifications for GL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Financial information and analysis for Controllers following Service Level Agreement</w:t>
      </w:r>
    </w:p>
    <w:p>
      <w:pPr>
        <w:pStyle w:val="Compact"/>
        <w:numPr>
          <w:numId w:val="1002"/>
          <w:ilvl w:val="0"/>
        </w:numPr>
      </w:pPr>
      <w:r>
        <w:t xml:space="preserve">Maintain a strong Internal Controls environment according to SOX requirements</w:t>
      </w:r>
    </w:p>
    <w:p>
      <w:pPr>
        <w:pStyle w:val="Compact"/>
        <w:numPr>
          <w:numId w:val="1002"/>
          <w:ilvl w:val="0"/>
        </w:numPr>
      </w:pPr>
      <w:r>
        <w:t xml:space="preserve">Working knowledge of information systems, particularly ERP such as JD Edwards</w:t>
      </w:r>
    </w:p>
    <w:p>
      <w:pPr>
        <w:pStyle w:val="Compact"/>
        <w:numPr>
          <w:numId w:val="1002"/>
          <w:ilvl w:val="0"/>
        </w:numPr>
      </w:pPr>
      <w:r>
        <w:t xml:space="preserve">Candidate to possess a higher qualification or equivalent professional qualification in Accounting</w:t>
      </w:r>
    </w:p>
    <w:p>
      <w:pPr>
        <w:pStyle w:val="Compact"/>
        <w:numPr>
          <w:numId w:val="1002"/>
          <w:ilvl w:val="0"/>
        </w:numPr>
      </w:pPr>
      <w:r>
        <w:t xml:space="preserve">Equivalent work experience working in a General Ledger environment in either of disciplines stated as above</w:t>
      </w:r>
    </w:p>
    <w:p>
      <w:pPr>
        <w:pStyle w:val="Compact"/>
        <w:numPr>
          <w:numId w:val="1002"/>
          <w:ilvl w:val="0"/>
        </w:numPr>
      </w:pPr>
      <w:r>
        <w:t xml:space="preserve">Experience working with internal &amp; external stakeholders across APAC countries is an added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2021-10-28T18:33:21Z</dcterms:created>
  <dcterms:modified xsi:type="dcterms:W3CDTF">2021-10-28T18:33:21Z</dcterms:modified>
</cp:coreProperties>
</file>