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https://www.velvetjobs.com/job-descriptions/funding-manager</w:t>
        </w:r>
      </w:hyperlink>
    </w:p>
    <w:p>
      <w:pPr>
        <w:pStyle w:val="Heading1"/>
      </w:pPr>
      <w:bookmarkStart w:id="21" w:name="example-of-funding-manager-job-description"/>
      <w:r>
        <w:t xml:space="preserve">Example of Funding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funding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funding-manager"/>
      <w:r>
        <w:t xml:space="preserve">Responsibilities for funding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Train and support development of other members of the team (VF Assistant)</w:t>
      </w:r>
    </w:p>
    <w:p>
      <w:pPr>
        <w:pStyle w:val="Compact"/>
        <w:numPr>
          <w:numId w:val="1001"/>
          <w:ilvl w:val="0"/>
        </w:numPr>
      </w:pPr>
      <w:r>
        <w:t xml:space="preserve">Performing detailed analysis of the external debt and cash portfolio as part of the quarterly closing process</w:t>
      </w:r>
    </w:p>
    <w:p>
      <w:pPr>
        <w:pStyle w:val="Compact"/>
        <w:numPr>
          <w:numId w:val="1001"/>
          <w:ilvl w:val="0"/>
        </w:numPr>
      </w:pPr>
      <w:r>
        <w:t xml:space="preserve">Providing ongoing subject matter expertise on accounting and reporting for cash and external debt in accordance with US GAAP</w:t>
      </w:r>
    </w:p>
    <w:p>
      <w:pPr>
        <w:pStyle w:val="Compact"/>
        <w:numPr>
          <w:numId w:val="1001"/>
          <w:ilvl w:val="0"/>
        </w:numPr>
      </w:pPr>
      <w:r>
        <w:t xml:space="preserve">Preparation of quarterly regulatory reports, cash and external debt sections of the Finance Analysis Book and a number of other monthly management reports</w:t>
      </w:r>
    </w:p>
    <w:p>
      <w:pPr>
        <w:pStyle w:val="Compact"/>
        <w:numPr>
          <w:numId w:val="1001"/>
          <w:ilvl w:val="0"/>
        </w:numPr>
      </w:pPr>
      <w:r>
        <w:t xml:space="preserve">This position will work closely with Treasury’s Global Liquidity and Controllership’s Global Reporting groups</w:t>
      </w:r>
    </w:p>
    <w:p>
      <w:pPr>
        <w:pStyle w:val="Compact"/>
        <w:numPr>
          <w:numId w:val="1001"/>
          <w:ilvl w:val="0"/>
        </w:numPr>
      </w:pPr>
      <w:r>
        <w:t xml:space="preserve">The individual filling the role must also build successful relationships with business partners</w:t>
      </w:r>
    </w:p>
    <w:p>
      <w:pPr>
        <w:pStyle w:val="Compact"/>
        <w:numPr>
          <w:numId w:val="1001"/>
          <w:ilvl w:val="0"/>
        </w:numPr>
      </w:pPr>
      <w:r>
        <w:t xml:space="preserve">Additional responsibilities include participation in special projects, creating, updating and monitoring compliance with accounting policies in the Treasury area</w:t>
      </w:r>
    </w:p>
    <w:p>
      <w:pPr>
        <w:pStyle w:val="Compact"/>
        <w:numPr>
          <w:numId w:val="1001"/>
          <w:ilvl w:val="0"/>
        </w:numPr>
      </w:pPr>
      <w:r>
        <w:t xml:space="preserve">Investigates, identifies, and analyzes key issues and the associated alternatives, benefits, and consequences to develop practical decisions</w:t>
      </w:r>
    </w:p>
    <w:p>
      <w:pPr>
        <w:pStyle w:val="Compact"/>
        <w:numPr>
          <w:numId w:val="1001"/>
          <w:ilvl w:val="0"/>
        </w:numPr>
      </w:pPr>
      <w:r>
        <w:t xml:space="preserve">Represent Operations globally by project managing the Process pillar for the ECIF project</w:t>
      </w:r>
    </w:p>
    <w:p>
      <w:pPr>
        <w:pStyle w:val="Compact"/>
        <w:numPr>
          <w:numId w:val="1001"/>
          <w:ilvl w:val="0"/>
        </w:numPr>
      </w:pPr>
      <w:r>
        <w:t xml:space="preserve">Lead engagement with the overall ECIF PMO and other work stream leads to drive alignment on responsibilities, schedule &amp; deliverables</w:t>
      </w:r>
    </w:p>
    <w:p>
      <w:pPr>
        <w:pStyle w:val="Heading2"/>
      </w:pPr>
      <w:bookmarkStart w:id="23" w:name="qualifications-for-funding-manager"/>
      <w:r>
        <w:t xml:space="preserve">Qualifications for funding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Project management experience and skills a definite asset</w:t>
      </w:r>
    </w:p>
    <w:p>
      <w:pPr>
        <w:pStyle w:val="Compact"/>
        <w:numPr>
          <w:numId w:val="1002"/>
          <w:ilvl w:val="0"/>
        </w:numPr>
      </w:pPr>
      <w:r>
        <w:t xml:space="preserve">Demonstrated strong analytical skills in modeling, profitability analysis</w:t>
      </w:r>
    </w:p>
    <w:p>
      <w:pPr>
        <w:pStyle w:val="Compact"/>
        <w:numPr>
          <w:numId w:val="1002"/>
          <w:ilvl w:val="0"/>
        </w:numPr>
      </w:pPr>
      <w:r>
        <w:t xml:space="preserve">Organizational and time management skills, a keen attention to detail</w:t>
      </w:r>
    </w:p>
    <w:p>
      <w:pPr>
        <w:pStyle w:val="Compact"/>
        <w:numPr>
          <w:numId w:val="1002"/>
          <w:ilvl w:val="0"/>
        </w:numPr>
      </w:pPr>
      <w:r>
        <w:t xml:space="preserve">Ability to interface effectively and build strong relationships with internal and external partners</w:t>
      </w:r>
    </w:p>
    <w:p>
      <w:pPr>
        <w:pStyle w:val="Compact"/>
        <w:numPr>
          <w:numId w:val="1002"/>
          <w:ilvl w:val="0"/>
        </w:numPr>
      </w:pPr>
      <w:r>
        <w:t xml:space="preserve">Self-motivated with healthy curiosity to learn through challenging status quo</w:t>
      </w:r>
    </w:p>
    <w:p>
      <w:pPr>
        <w:pStyle w:val="Compact"/>
        <w:numPr>
          <w:numId w:val="1002"/>
          <w:ilvl w:val="0"/>
        </w:numPr>
      </w:pPr>
      <w:r>
        <w:t xml:space="preserve">Minimum 5-10 years of experience in negotiating and structuring lower middle market transactions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nd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nd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2021-10-28T13:33:22Z</dcterms:created>
  <dcterms:modified xsi:type="dcterms:W3CDTF">2021-10-28T13:33:22Z</dcterms:modified>
</cp:coreProperties>
</file>