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https://www.velvetjobs.com/job-descriptions/funding-controller</w:t>
        </w:r>
      </w:hyperlink>
    </w:p>
    <w:p>
      <w:pPr>
        <w:pStyle w:val="Heading1"/>
      </w:pPr>
      <w:bookmarkStart w:id="21" w:name="example-of-funding-controller-job-description"/>
      <w:r>
        <w:t xml:space="preserve">Example of Funding Controller Job Description</w:t>
      </w:r>
      <w:bookmarkEnd w:id="21"/>
    </w:p>
    <w:p>
      <w:pPr>
        <w:pStyle w:val="Compact"/>
      </w:pPr>
      <w:r>
        <w:t xml:space="preserve">Our company is searching for experienced candidates for the position of funding controller.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unding-controller"/>
      <w:r>
        <w:t xml:space="preserve">Responsibilities for funding controller</w:t>
      </w:r>
      <w:bookmarkEnd w:id="22"/>
    </w:p>
    <w:p>
      <w:pPr>
        <w:pStyle w:val="Compact"/>
        <w:numPr>
          <w:numId w:val="1001"/>
          <w:ilvl w:val="0"/>
        </w:numPr>
      </w:pPr>
      <w:r>
        <w:t xml:space="preserve">Production of the entity specific Interest Analysis reporting</w:t>
      </w:r>
    </w:p>
    <w:p>
      <w:pPr>
        <w:pStyle w:val="Compact"/>
        <w:numPr>
          <w:numId w:val="1001"/>
          <w:ilvl w:val="0"/>
        </w:numPr>
      </w:pPr>
      <w:r>
        <w:t xml:space="preserve">Key contributor to multiple securities financing initiatives</w:t>
      </w:r>
    </w:p>
    <w:p>
      <w:pPr>
        <w:pStyle w:val="Compact"/>
        <w:numPr>
          <w:numId w:val="1001"/>
          <w:ilvl w:val="0"/>
        </w:numPr>
      </w:pPr>
      <w:r>
        <w:t xml:space="preserve">Interfacing directly with the BRM BU to optimise funding costs across the firm</w:t>
      </w:r>
    </w:p>
    <w:p>
      <w:pPr>
        <w:pStyle w:val="Compact"/>
        <w:numPr>
          <w:numId w:val="1001"/>
          <w:ilvl w:val="0"/>
        </w:numPr>
      </w:pPr>
      <w:r>
        <w:t xml:space="preserve">Liaising with multiple senior stakeholders across Sales and Trading and FCG to understand and improve the granularity of their BRM allocations</w:t>
      </w:r>
    </w:p>
    <w:p>
      <w:pPr>
        <w:pStyle w:val="Compact"/>
        <w:numPr>
          <w:numId w:val="1001"/>
          <w:ilvl w:val="0"/>
        </w:numPr>
      </w:pPr>
      <w:r>
        <w:t xml:space="preserve">Building out reporting to identify Securities Financing over/under recovery to identify disconnects between external street costs and internal recovery versus Sales and Trading</w:t>
      </w:r>
    </w:p>
    <w:p>
      <w:pPr>
        <w:pStyle w:val="Compact"/>
        <w:numPr>
          <w:numId w:val="1001"/>
          <w:ilvl w:val="0"/>
        </w:numPr>
      </w:pPr>
      <w:r>
        <w:t xml:space="preserve">Develop a strong understanding of the businesses and understand the PnL and Balance Sheet drivers</w:t>
      </w:r>
    </w:p>
    <w:p>
      <w:pPr>
        <w:pStyle w:val="Compact"/>
        <w:numPr>
          <w:numId w:val="1001"/>
          <w:ilvl w:val="0"/>
        </w:numPr>
      </w:pPr>
      <w:r>
        <w:t xml:space="preserve">Prepare reporting and commentaries for presentation to finance management and BRM BU</w:t>
      </w:r>
    </w:p>
    <w:p>
      <w:pPr>
        <w:pStyle w:val="Compact"/>
        <w:numPr>
          <w:numId w:val="1001"/>
          <w:ilvl w:val="0"/>
        </w:numPr>
      </w:pPr>
      <w:r>
        <w:t xml:space="preserve">Performing end user testing</w:t>
      </w:r>
    </w:p>
    <w:p>
      <w:pPr>
        <w:pStyle w:val="Compact"/>
        <w:numPr>
          <w:numId w:val="1001"/>
          <w:ilvl w:val="0"/>
        </w:numPr>
      </w:pPr>
      <w:r>
        <w:t xml:space="preserve">Assist in training rollout to wider controller group</w:t>
      </w:r>
    </w:p>
    <w:p>
      <w:pPr>
        <w:pStyle w:val="Compact"/>
        <w:numPr>
          <w:numId w:val="1001"/>
          <w:ilvl w:val="0"/>
        </w:numPr>
      </w:pPr>
      <w:r>
        <w:t xml:space="preserve">Being point of contact for controller queries</w:t>
      </w:r>
    </w:p>
    <w:p>
      <w:pPr>
        <w:pStyle w:val="Heading2"/>
      </w:pPr>
      <w:bookmarkStart w:id="23" w:name="qualifications-for-funding-controller"/>
      <w:r>
        <w:t xml:space="preserve">Qualifications for funding controller</w:t>
      </w:r>
      <w:bookmarkEnd w:id="23"/>
    </w:p>
    <w:p>
      <w:pPr>
        <w:pStyle w:val="Compact"/>
        <w:numPr>
          <w:numId w:val="1002"/>
          <w:ilvl w:val="0"/>
        </w:numPr>
      </w:pPr>
      <w:r>
        <w:t xml:space="preserve">Understanding of currency exposure, appreciation of FX risk and hedging instruments</w:t>
      </w:r>
    </w:p>
    <w:p>
      <w:pPr>
        <w:pStyle w:val="Compact"/>
        <w:numPr>
          <w:numId w:val="1002"/>
          <w:ilvl w:val="0"/>
        </w:numPr>
      </w:pPr>
      <w:r>
        <w:t xml:space="preserve">Strong communicator with ability to interact with senior stakeholders or other teams globally</w:t>
      </w:r>
    </w:p>
    <w:p>
      <w:pPr>
        <w:pStyle w:val="Compact"/>
        <w:numPr>
          <w:numId w:val="1002"/>
          <w:ilvl w:val="0"/>
        </w:numPr>
      </w:pPr>
      <w:r>
        <w:t xml:space="preserve">Securities funding knowledge is desirable</w:t>
      </w:r>
    </w:p>
    <w:p>
      <w:pPr>
        <w:pStyle w:val="Compact"/>
        <w:numPr>
          <w:numId w:val="1002"/>
          <w:ilvl w:val="0"/>
        </w:numPr>
      </w:pPr>
      <w:r>
        <w:t xml:space="preserve">Candidates should be part-qualified or qualified with a relevant accountancy qualification or have relevant degree or equivalent experience</w:t>
      </w:r>
    </w:p>
    <w:p>
      <w:pPr>
        <w:pStyle w:val="Compact"/>
        <w:numPr>
          <w:numId w:val="1002"/>
          <w:ilvl w:val="0"/>
        </w:numPr>
      </w:pPr>
      <w:r>
        <w:t xml:space="preserve">3+ years’ experience working with various financial instruments ( debt issuances, fx, IR, credit, trs, xccy swaps, fx rolls,etc)</w:t>
      </w:r>
    </w:p>
    <w:p>
      <w:pPr>
        <w:pStyle w:val="Compact"/>
        <w:numPr>
          <w:numId w:val="1002"/>
          <w:ilvl w:val="0"/>
        </w:numPr>
      </w:pPr>
      <w:r>
        <w:t xml:space="preserve">Ability to adapt and take ownership of change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unding-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unding-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2021-10-28T18:30:40Z</dcterms:created>
  <dcterms:modified xsi:type="dcterms:W3CDTF">2021-10-28T18:30:40Z</dcterms:modified>
</cp:coreProperties>
</file>