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https://www.velvetjobs.com/job-descriptions/forensic-nurse</w:t>
        </w:r>
      </w:hyperlink>
    </w:p>
    <w:p>
      <w:pPr>
        <w:pStyle w:val="Heading1"/>
      </w:pPr>
      <w:bookmarkStart w:id="21" w:name="example-of-forensic-nurse-job-description"/>
      <w:r>
        <w:t xml:space="preserve">Example of Forensic Nurse Job Description</w:t>
      </w:r>
      <w:bookmarkEnd w:id="21"/>
    </w:p>
    <w:p>
      <w:pPr>
        <w:pStyle w:val="Compact"/>
      </w:pPr>
      <w:r>
        <w:t xml:space="preserve">Our growing company is looking for a forensic nurse. To join our growing team, please review the list of responsibilities and qualifications.</w:t>
      </w:r>
    </w:p>
    <w:p>
      <w:pPr>
        <w:pStyle w:val="Heading2"/>
      </w:pPr>
      <w:bookmarkStart w:id="22" w:name="responsibilities-for-forensic-nurse"/>
      <w:r>
        <w:t xml:space="preserve">Responsibilities for forensic nurse</w:t>
      </w:r>
      <w:bookmarkEnd w:id="22"/>
    </w:p>
    <w:p>
      <w:pPr>
        <w:pStyle w:val="Compact"/>
        <w:numPr>
          <w:numId w:val="1001"/>
          <w:ilvl w:val="0"/>
        </w:numPr>
      </w:pPr>
      <w:r>
        <w:t xml:space="preserve">If pre-menarchal and assault &gt; 72 hours, evidence collection may or may not be warranted depending on totality of circumstances and the SANE will be expected to use good judgment and discretion in these cases to decide whether or not evidence collection should occur</w:t>
      </w:r>
    </w:p>
    <w:p>
      <w:pPr>
        <w:pStyle w:val="Compact"/>
        <w:numPr>
          <w:numId w:val="1001"/>
          <w:ilvl w:val="0"/>
        </w:numPr>
      </w:pPr>
      <w:r>
        <w:t xml:space="preserve">Depending on the totality of the circumstances, the Examiner may decide that an acute exam is still warranted even past the 168 hour mark</w:t>
      </w:r>
    </w:p>
    <w:p>
      <w:pPr>
        <w:pStyle w:val="Compact"/>
        <w:numPr>
          <w:numId w:val="1001"/>
          <w:ilvl w:val="0"/>
        </w:numPr>
      </w:pPr>
      <w:r>
        <w:t xml:space="preserve">Medical-legal interview including the initial screening interview, identification, documentation and medical team consult for injury care</w:t>
      </w:r>
    </w:p>
    <w:p>
      <w:pPr>
        <w:pStyle w:val="Compact"/>
        <w:numPr>
          <w:numId w:val="1001"/>
          <w:ilvl w:val="0"/>
        </w:numPr>
      </w:pPr>
      <w:r>
        <w:t xml:space="preserve">Collaboration and case management with Child Protection, Adult Protection, Social Work, (if needed)</w:t>
      </w:r>
    </w:p>
    <w:p>
      <w:pPr>
        <w:pStyle w:val="Compact"/>
        <w:numPr>
          <w:numId w:val="1001"/>
          <w:ilvl w:val="0"/>
        </w:numPr>
      </w:pPr>
      <w:r>
        <w:t xml:space="preserve">Follow the Holiday and Minimum Hour Requirement for casual examiners</w:t>
      </w:r>
    </w:p>
    <w:p>
      <w:pPr>
        <w:pStyle w:val="Compact"/>
        <w:numPr>
          <w:numId w:val="1001"/>
          <w:ilvl w:val="0"/>
        </w:numPr>
      </w:pPr>
      <w:r>
        <w:t xml:space="preserve">Meet the minimum of 40 hours of on-call availability</w:t>
      </w:r>
    </w:p>
    <w:p>
      <w:pPr>
        <w:pStyle w:val="Compact"/>
        <w:numPr>
          <w:numId w:val="1001"/>
          <w:ilvl w:val="0"/>
        </w:numPr>
      </w:pPr>
      <w:r>
        <w:t xml:space="preserve">Complete a medical history with patients to obtain a bio/psycho/social/spiritual history, including a history of the events leading up to reporting for care while implementing care/services that recognize age/diversity specific needs/issues of customers served</w:t>
      </w:r>
    </w:p>
    <w:p>
      <w:pPr>
        <w:pStyle w:val="Compact"/>
        <w:numPr>
          <w:numId w:val="1001"/>
          <w:ilvl w:val="0"/>
        </w:numPr>
      </w:pPr>
      <w:r>
        <w:t xml:space="preserve">Perform the medical-forensic exam utilizing department policies, procedures, protocols and guidelines</w:t>
      </w:r>
    </w:p>
    <w:p>
      <w:pPr>
        <w:pStyle w:val="Compact"/>
        <w:numPr>
          <w:numId w:val="1001"/>
          <w:ilvl w:val="0"/>
        </w:numPr>
      </w:pPr>
      <w:r>
        <w:t xml:space="preserve">Follow the Centers for Disease Control Sexually Transmitted Disease Guidelines, department policies/procedures/guidelines/protocols, and the Ethical and Religious Directives for Catholic Health Care Services for the provision of counseling and instruction for emergency contraception and STI prevention and screening</w:t>
      </w:r>
    </w:p>
    <w:p>
      <w:pPr>
        <w:pStyle w:val="Compact"/>
        <w:numPr>
          <w:numId w:val="1001"/>
          <w:ilvl w:val="0"/>
        </w:numPr>
      </w:pPr>
      <w:r>
        <w:t xml:space="preserve">Follow the department policies/procedures/guidelines/protocols, and the State of Alaska mandatory reporting requirements and notifications of reportable positive STI’s</w:t>
      </w:r>
    </w:p>
    <w:p>
      <w:pPr>
        <w:pStyle w:val="Heading2"/>
      </w:pPr>
      <w:bookmarkStart w:id="23" w:name="qualifications-for-forensic-nurse"/>
      <w:r>
        <w:t xml:space="preserve">Qualifications for forensic nurse</w:t>
      </w:r>
      <w:bookmarkEnd w:id="23"/>
    </w:p>
    <w:p>
      <w:pPr>
        <w:pStyle w:val="Compact"/>
        <w:numPr>
          <w:numId w:val="1002"/>
          <w:ilvl w:val="0"/>
        </w:numPr>
      </w:pPr>
      <w:r>
        <w:t xml:space="preserve">SANE-A – Preferred but not required</w:t>
      </w:r>
    </w:p>
    <w:p>
      <w:pPr>
        <w:pStyle w:val="Compact"/>
        <w:numPr>
          <w:numId w:val="1002"/>
          <w:ilvl w:val="0"/>
        </w:numPr>
      </w:pPr>
      <w:r>
        <w:t xml:space="preserve">Nursing experience with sexual assault/survivors or victims of violence is preferred</w:t>
      </w:r>
    </w:p>
    <w:p>
      <w:pPr>
        <w:pStyle w:val="Compact"/>
        <w:numPr>
          <w:numId w:val="1002"/>
          <w:ilvl w:val="0"/>
        </w:numPr>
      </w:pPr>
      <w:r>
        <w:t xml:space="preserve">Sensitivity and tact in dealing with victims of sexual assault</w:t>
      </w:r>
    </w:p>
    <w:p>
      <w:pPr>
        <w:pStyle w:val="Compact"/>
        <w:numPr>
          <w:numId w:val="1002"/>
          <w:ilvl w:val="0"/>
        </w:numPr>
      </w:pPr>
      <w:r>
        <w:t xml:space="preserve">Become involved in professional activities as evidenced by active participation in Nursing Shared Governance Councils/Committees or professional organizations</w:t>
      </w:r>
    </w:p>
    <w:p>
      <w:pPr>
        <w:pStyle w:val="Compact"/>
        <w:numPr>
          <w:numId w:val="1002"/>
          <w:ilvl w:val="0"/>
        </w:numPr>
      </w:pPr>
      <w:r>
        <w:t xml:space="preserve">Maintains a current knowledge base through participation in appropriate professional activities</w:t>
      </w:r>
    </w:p>
    <w:p>
      <w:pPr>
        <w:pStyle w:val="Compact"/>
        <w:numPr>
          <w:numId w:val="1002"/>
          <w:ilvl w:val="0"/>
        </w:numPr>
      </w:pPr>
      <w:r>
        <w:t xml:space="preserve">Performs all other related tasks as necessary or directed by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ensic-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ensic-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2021-10-28T13:06:35Z</dcterms:created>
  <dcterms:modified xsi:type="dcterms:W3CDTF">2021-10-28T13:06:35Z</dcterms:modified>
</cp:coreProperties>
</file>