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https://www.velvetjobs.com/job-descriptions/financial-services-senior</w:t>
        </w:r>
      </w:hyperlink>
    </w:p>
    <w:p>
      <w:pPr>
        <w:pStyle w:val="Heading1"/>
      </w:pPr>
      <w:bookmarkStart w:id="21" w:name="example-of-financial-services-senior-job-description"/>
      <w:r>
        <w:t xml:space="preserve">Example of Financial Services Senior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financial services senior. To join our growing team, please review the list of responsibilities and qualifications.</w:t>
      </w:r>
    </w:p>
    <w:p>
      <w:pPr>
        <w:pStyle w:val="Heading2"/>
      </w:pPr>
      <w:bookmarkStart w:id="22" w:name="responsibilities-for-financial-services-senior"/>
      <w:r>
        <w:t xml:space="preserve">Responsibilities for financial services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ability to lead by example and a commitment to high standards</w:t>
      </w:r>
    </w:p>
    <w:p>
      <w:pPr>
        <w:pStyle w:val="Compact"/>
        <w:numPr>
          <w:numId w:val="1001"/>
          <w:ilvl w:val="0"/>
        </w:numPr>
      </w:pPr>
      <w:r>
        <w:t xml:space="preserve">Excellent powers of persuasion</w:t>
      </w:r>
    </w:p>
    <w:p>
      <w:pPr>
        <w:pStyle w:val="Compact"/>
        <w:numPr>
          <w:numId w:val="1001"/>
          <w:ilvl w:val="0"/>
        </w:numPr>
      </w:pPr>
      <w:r>
        <w:t xml:space="preserve">Review of capital adequacy and liquidity models and systems</w:t>
      </w:r>
    </w:p>
    <w:p>
      <w:pPr>
        <w:pStyle w:val="Compact"/>
        <w:numPr>
          <w:numId w:val="1001"/>
          <w:ilvl w:val="0"/>
        </w:numPr>
      </w:pPr>
      <w:r>
        <w:t xml:space="preserve">Review of asset/liability strategies</w:t>
      </w:r>
    </w:p>
    <w:p>
      <w:pPr>
        <w:pStyle w:val="Compact"/>
        <w:numPr>
          <w:numId w:val="1001"/>
          <w:ilvl w:val="0"/>
        </w:numPr>
      </w:pPr>
      <w:r>
        <w:t xml:space="preserve">Evaluate risk management practices relative to industry best practices</w:t>
      </w:r>
    </w:p>
    <w:p>
      <w:pPr>
        <w:pStyle w:val="Compact"/>
        <w:numPr>
          <w:numId w:val="1001"/>
          <w:ilvl w:val="0"/>
        </w:numPr>
      </w:pPr>
      <w:r>
        <w:t xml:space="preserve">Provide support for litigation, investigation, and due diligence engagements</w:t>
      </w:r>
    </w:p>
    <w:p>
      <w:pPr>
        <w:pStyle w:val="Compact"/>
        <w:numPr>
          <w:numId w:val="1001"/>
          <w:ilvl w:val="0"/>
        </w:numPr>
      </w:pPr>
      <w:r>
        <w:t xml:space="preserve">Lead and assist with business development activities by identifying new clients, building business relationships with key executives and existing clients, and developing and presenting proposals</w:t>
      </w:r>
    </w:p>
    <w:p>
      <w:pPr>
        <w:pStyle w:val="Compact"/>
        <w:numPr>
          <w:numId w:val="1001"/>
          <w:ilvl w:val="0"/>
        </w:numPr>
      </w:pPr>
      <w:r>
        <w:t xml:space="preserve">Supervise and perform day-to-day activities in support of projects including interaction with client personnel, other team members, and professionals from other firms involved in the engagement</w:t>
      </w:r>
    </w:p>
    <w:p>
      <w:pPr>
        <w:pStyle w:val="Compact"/>
        <w:numPr>
          <w:numId w:val="1001"/>
          <w:ilvl w:val="0"/>
        </w:numPr>
      </w:pPr>
      <w:r>
        <w:t xml:space="preserve">Develop and execute “go to market” strategies related to regulatory reform initiatives and financial institution risk management activities</w:t>
      </w:r>
    </w:p>
    <w:p>
      <w:pPr>
        <w:pStyle w:val="Compact"/>
        <w:numPr>
          <w:numId w:val="1001"/>
          <w:ilvl w:val="0"/>
        </w:numPr>
      </w:pPr>
      <w:r>
        <w:t xml:space="preserve">Contribute articles to industry and regulatory publications, write white papers on regulatory issues and developments, prepare regulatory practice letters addressing current developments, speak at outside seminars on current issues</w:t>
      </w:r>
    </w:p>
    <w:p>
      <w:pPr>
        <w:pStyle w:val="Heading2"/>
      </w:pPr>
      <w:bookmarkStart w:id="23" w:name="qualifications-for-financial-services-senior"/>
      <w:r>
        <w:t xml:space="preserve">Qualifications for financial services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and develop a small team of qualified accountants</w:t>
      </w:r>
    </w:p>
    <w:p>
      <w:pPr>
        <w:pStyle w:val="Compact"/>
        <w:numPr>
          <w:numId w:val="1002"/>
          <w:ilvl w:val="0"/>
        </w:numPr>
      </w:pPr>
      <w:r>
        <w:t xml:space="preserve">Strong commercial analysis skills</w:t>
      </w:r>
    </w:p>
    <w:p>
      <w:pPr>
        <w:pStyle w:val="Compact"/>
        <w:numPr>
          <w:numId w:val="1002"/>
          <w:ilvl w:val="0"/>
        </w:numPr>
      </w:pPr>
      <w:r>
        <w:t xml:space="preserve">Qualified Accountant - CA, CPA, CIMA, ACCA</w:t>
      </w:r>
    </w:p>
    <w:p>
      <w:pPr>
        <w:pStyle w:val="Compact"/>
        <w:numPr>
          <w:numId w:val="1002"/>
          <w:ilvl w:val="0"/>
        </w:numPr>
      </w:pPr>
      <w:r>
        <w:t xml:space="preserve">Must display strong Excel skills and ability to perform complex financial modeling</w:t>
      </w:r>
    </w:p>
    <w:p>
      <w:pPr>
        <w:pStyle w:val="Compact"/>
        <w:numPr>
          <w:numId w:val="1002"/>
          <w:ilvl w:val="0"/>
        </w:numPr>
      </w:pPr>
      <w:r>
        <w:t xml:space="preserve">Knowledge in Prosystem</w:t>
      </w:r>
    </w:p>
    <w:p>
      <w:pPr>
        <w:pStyle w:val="Compact"/>
        <w:numPr>
          <w:numId w:val="1002"/>
          <w:ilvl w:val="0"/>
        </w:numPr>
      </w:pPr>
      <w:r>
        <w:t xml:space="preserve">Ensure that writers are clear about their responsibilities and hit their deadlines without fail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ervices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ervices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2021-10-28T13:07:54Z</dcterms:created>
  <dcterms:modified xsi:type="dcterms:W3CDTF">2021-10-28T13:07:54Z</dcterms:modified>
</cp:coreProperties>
</file>