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https://www.velvetjobs.com/job-descriptions/financial-advisory-services</w:t>
        </w:r>
      </w:hyperlink>
    </w:p>
    <w:p>
      <w:pPr>
        <w:pStyle w:val="Heading1"/>
      </w:pPr>
      <w:bookmarkStart w:id="21" w:name="example-of-financial-advisory-services-job-description"/>
      <w:r>
        <w:t xml:space="preserve">Example of Financial Advisory Services Job Description</w:t>
      </w:r>
      <w:bookmarkEnd w:id="21"/>
    </w:p>
    <w:p>
      <w:pPr>
        <w:pStyle w:val="Compact"/>
      </w:pPr>
      <w:r>
        <w:t xml:space="preserve">Our company is growing rapidly and is searching for experienced candidates for the position of financial advisory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advisory-services"/>
      <w:r>
        <w:t xml:space="preserve">Responsibilities for financial advisory services</w:t>
      </w:r>
      <w:bookmarkEnd w:id="22"/>
    </w:p>
    <w:p>
      <w:pPr>
        <w:pStyle w:val="Compact"/>
        <w:numPr>
          <w:numId w:val="1001"/>
          <w:ilvl w:val="0"/>
        </w:numPr>
      </w:pPr>
      <w:r>
        <w:t xml:space="preserve">Performs structured deal modelling and advanced analysis of the derivative portfolio</w:t>
      </w:r>
    </w:p>
    <w:p>
      <w:pPr>
        <w:pStyle w:val="Compact"/>
        <w:numPr>
          <w:numId w:val="1001"/>
          <w:ilvl w:val="0"/>
        </w:numPr>
      </w:pPr>
      <w:r>
        <w:t xml:space="preserve">Generates and compiles hedge documentation of the derivatives portfolio and performs hedge effectiveness testing</w:t>
      </w:r>
    </w:p>
    <w:p>
      <w:pPr>
        <w:pStyle w:val="Compact"/>
        <w:numPr>
          <w:numId w:val="1001"/>
          <w:ilvl w:val="0"/>
        </w:numPr>
      </w:pPr>
      <w:r>
        <w:t xml:space="preserve">Supports the review of new investments and new investment mandates</w:t>
      </w:r>
    </w:p>
    <w:p>
      <w:pPr>
        <w:pStyle w:val="Compact"/>
        <w:numPr>
          <w:numId w:val="1001"/>
          <w:ilvl w:val="0"/>
        </w:numPr>
      </w:pPr>
      <w:r>
        <w:t xml:space="preserve">Provides financial analysis for monthly, quarterly, and annual reporting related to public and private investment portfolios</w:t>
      </w:r>
    </w:p>
    <w:p>
      <w:pPr>
        <w:pStyle w:val="Compact"/>
        <w:numPr>
          <w:numId w:val="1001"/>
          <w:ilvl w:val="0"/>
        </w:numPr>
      </w:pPr>
      <w:r>
        <w:t xml:space="preserve">Under minimal guidance prepares standardized and ad hoc reports in a timely, accurate and efficient manner</w:t>
      </w:r>
    </w:p>
    <w:p>
      <w:pPr>
        <w:pStyle w:val="Compact"/>
        <w:numPr>
          <w:numId w:val="1001"/>
          <w:ilvl w:val="0"/>
        </w:numPr>
      </w:pPr>
      <w:r>
        <w:t xml:space="preserve">Validates pricing and valuation models and maintains documentation and effective controls over valuation assumption changes</w:t>
      </w:r>
    </w:p>
    <w:p>
      <w:pPr>
        <w:pStyle w:val="Compact"/>
        <w:numPr>
          <w:numId w:val="1001"/>
          <w:ilvl w:val="0"/>
        </w:numPr>
      </w:pPr>
      <w:r>
        <w:t xml:space="preserve">Collect financial information that is spread throughout CFOG and consolidate it into Excel spreadsheets</w:t>
      </w:r>
    </w:p>
    <w:p>
      <w:pPr>
        <w:pStyle w:val="Compact"/>
        <w:numPr>
          <w:numId w:val="1001"/>
          <w:ilvl w:val="0"/>
        </w:numPr>
      </w:pPr>
      <w:r>
        <w:t xml:space="preserve">Develop standard monthly and quarterly reports on spending-versus-budget and other analytical needs</w:t>
      </w:r>
    </w:p>
    <w:p>
      <w:pPr>
        <w:pStyle w:val="Compact"/>
        <w:numPr>
          <w:numId w:val="1001"/>
          <w:ilvl w:val="0"/>
        </w:numPr>
      </w:pPr>
      <w:r>
        <w:t xml:space="preserve">Embed within LAS as a crucial business partner</w:t>
      </w:r>
    </w:p>
    <w:p>
      <w:pPr>
        <w:pStyle w:val="Compact"/>
        <w:numPr>
          <w:numId w:val="1001"/>
          <w:ilvl w:val="0"/>
        </w:numPr>
      </w:pPr>
      <w:r>
        <w:t xml:space="preserve">Provide proactive advice to LAS leaders regarding over/underspending, resource usage and, where relevant, revenue trends or other actionable observations</w:t>
      </w:r>
    </w:p>
    <w:p>
      <w:pPr>
        <w:pStyle w:val="Heading2"/>
      </w:pPr>
      <w:bookmarkStart w:id="23" w:name="qualifications-for-financial-advisory-services"/>
      <w:r>
        <w:t xml:space="preserve">Qualifications for financial advisory services</w:t>
      </w:r>
      <w:bookmarkEnd w:id="23"/>
    </w:p>
    <w:p>
      <w:pPr>
        <w:pStyle w:val="Compact"/>
        <w:numPr>
          <w:numId w:val="1002"/>
          <w:ilvl w:val="0"/>
        </w:numPr>
      </w:pPr>
      <w:r>
        <w:t xml:space="preserve">Familiar with valuation issues of other real estate related assets such as debt secured by real estate, mezzanine loan positions, and other real estate related debt, CMBS and RMBS financial instruments</w:t>
      </w:r>
    </w:p>
    <w:p>
      <w:pPr>
        <w:pStyle w:val="Compact"/>
        <w:numPr>
          <w:numId w:val="1002"/>
          <w:ilvl w:val="0"/>
        </w:numPr>
      </w:pPr>
      <w:r>
        <w:t xml:space="preserve">An understanding of the COSO internal control framework, Internal Audit Standards, SOX 404 and/or FDICIA</w:t>
      </w:r>
    </w:p>
    <w:p>
      <w:pPr>
        <w:pStyle w:val="Compact"/>
        <w:numPr>
          <w:numId w:val="1002"/>
          <w:ilvl w:val="0"/>
        </w:numPr>
      </w:pPr>
      <w:r>
        <w:t xml:space="preserve">Requires 3-5 years of experience in financial services, either within a commercial banking enterprise or Big 4 management consulting organization</w:t>
      </w:r>
    </w:p>
    <w:p>
      <w:pPr>
        <w:pStyle w:val="Compact"/>
        <w:numPr>
          <w:numId w:val="1002"/>
          <w:ilvl w:val="0"/>
        </w:numPr>
      </w:pPr>
      <w:r>
        <w:t xml:space="preserve">Building financial models discounted cash flow, market multiple, market transaction and option pricing analyses</w:t>
      </w:r>
    </w:p>
    <w:p>
      <w:pPr>
        <w:pStyle w:val="Compact"/>
        <w:numPr>
          <w:numId w:val="1002"/>
          <w:ilvl w:val="0"/>
        </w:numPr>
      </w:pPr>
      <w:r>
        <w:t xml:space="preserve">Applying valuation methodologies</w:t>
      </w:r>
    </w:p>
    <w:p>
      <w:pPr>
        <w:pStyle w:val="Compact"/>
        <w:numPr>
          <w:numId w:val="1002"/>
          <w:ilvl w:val="0"/>
        </w:numPr>
      </w:pPr>
      <w:r>
        <w:t xml:space="preserve">Writing business valuation and litigation support reports, including economic, industry, and company analysis, and application of business valuation approaches and methods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dvisory-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dvisory-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2021-10-28T13:34:30Z</dcterms:created>
  <dcterms:modified xsi:type="dcterms:W3CDTF">2021-10-28T13:34:30Z</dcterms:modified>
</cp:coreProperties>
</file>