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https://www.velvetjobs.com/job-descriptions/family-advocate</w:t>
        </w:r>
      </w:hyperlink>
    </w:p>
    <w:p>
      <w:pPr>
        <w:pStyle w:val="Heading1"/>
      </w:pPr>
      <w:bookmarkStart w:id="21" w:name="example-of-family-advocate-job-description"/>
      <w:r>
        <w:t xml:space="preserve">Example of Family Advocate Job Description</w:t>
      </w:r>
      <w:bookmarkEnd w:id="21"/>
    </w:p>
    <w:p>
      <w:pPr>
        <w:pStyle w:val="Compact"/>
      </w:pPr>
      <w:r>
        <w:t xml:space="preserve">Our growing company is hiring for a family advocate.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amily-advocate"/>
      <w:r>
        <w:t xml:space="preserve">Responsibilities for family advocate</w:t>
      </w:r>
      <w:bookmarkEnd w:id="22"/>
    </w:p>
    <w:p>
      <w:pPr>
        <w:pStyle w:val="Compact"/>
        <w:numPr>
          <w:numId w:val="1001"/>
          <w:ilvl w:val="0"/>
        </w:numPr>
      </w:pPr>
      <w:r>
        <w:t xml:space="preserve">Educates families about mental health screening and caring for children with emotional, behavioral and developmental needs</w:t>
      </w:r>
    </w:p>
    <w:p>
      <w:pPr>
        <w:pStyle w:val="Compact"/>
        <w:numPr>
          <w:numId w:val="1001"/>
          <w:ilvl w:val="0"/>
        </w:numPr>
      </w:pPr>
      <w:r>
        <w:t xml:space="preserve">Supports families in identifying service goals and monitoring progress toward goals</w:t>
      </w:r>
    </w:p>
    <w:p>
      <w:pPr>
        <w:pStyle w:val="Compact"/>
        <w:numPr>
          <w:numId w:val="1001"/>
          <w:ilvl w:val="0"/>
        </w:numPr>
      </w:pPr>
      <w:r>
        <w:t xml:space="preserve">Supports caregivers develop skills needed to advocate for their child, navigate the healthcare system, and coordinate their child’s care</w:t>
      </w:r>
    </w:p>
    <w:p>
      <w:pPr>
        <w:pStyle w:val="Compact"/>
        <w:numPr>
          <w:numId w:val="1001"/>
          <w:ilvl w:val="0"/>
        </w:numPr>
      </w:pPr>
      <w:r>
        <w:t xml:space="preserve">Helps families understand and communicate about their child’s mental health concerns in a culturally appropriate way</w:t>
      </w:r>
    </w:p>
    <w:p>
      <w:pPr>
        <w:pStyle w:val="Compact"/>
        <w:numPr>
          <w:numId w:val="1001"/>
          <w:ilvl w:val="0"/>
        </w:numPr>
      </w:pPr>
      <w:r>
        <w:t xml:space="preserve">Helps families interact with community service agencies and access community services and resources</w:t>
      </w:r>
    </w:p>
    <w:p>
      <w:pPr>
        <w:pStyle w:val="Compact"/>
        <w:numPr>
          <w:numId w:val="1001"/>
          <w:ilvl w:val="0"/>
        </w:numPr>
      </w:pPr>
      <w:r>
        <w:t xml:space="preserve">Helps with community-based organizations on behalf of clinic families, helps families’ complete applications for community services</w:t>
      </w:r>
    </w:p>
    <w:p>
      <w:pPr>
        <w:pStyle w:val="Compact"/>
        <w:numPr>
          <w:numId w:val="1001"/>
          <w:ilvl w:val="0"/>
        </w:numPr>
      </w:pPr>
      <w:r>
        <w:t xml:space="preserve">Conducts home visits with families and site visits to local community agencies</w:t>
      </w:r>
    </w:p>
    <w:p>
      <w:pPr>
        <w:pStyle w:val="Compact"/>
        <w:numPr>
          <w:numId w:val="1001"/>
          <w:ilvl w:val="0"/>
        </w:numPr>
      </w:pPr>
      <w:r>
        <w:t xml:space="preserve">Maintains notes and records in the EMR and related database according to research standards</w:t>
      </w:r>
    </w:p>
    <w:p>
      <w:pPr>
        <w:pStyle w:val="Compact"/>
        <w:numPr>
          <w:numId w:val="1001"/>
          <w:ilvl w:val="0"/>
        </w:numPr>
      </w:pPr>
      <w:r>
        <w:t xml:space="preserve">Maintains detailed records of contacts with children and families participating in the study</w:t>
      </w:r>
    </w:p>
    <w:p>
      <w:pPr>
        <w:pStyle w:val="Compact"/>
        <w:numPr>
          <w:numId w:val="1001"/>
          <w:ilvl w:val="0"/>
        </w:numPr>
      </w:pPr>
      <w:r>
        <w:t xml:space="preserve">Maintains positive relationships with collaborating and consulting health care providers and community agencies</w:t>
      </w:r>
    </w:p>
    <w:p>
      <w:pPr>
        <w:pStyle w:val="Heading2"/>
      </w:pPr>
      <w:bookmarkStart w:id="23" w:name="qualifications-for-family-advocate"/>
      <w:r>
        <w:t xml:space="preserve">Qualifications for family advocate</w:t>
      </w:r>
      <w:bookmarkEnd w:id="23"/>
    </w:p>
    <w:p>
      <w:pPr>
        <w:pStyle w:val="Compact"/>
        <w:numPr>
          <w:numId w:val="1002"/>
          <w:ilvl w:val="0"/>
        </w:numPr>
      </w:pPr>
      <w:r>
        <w:t xml:space="preserve">Bachelor’s Degree or 4 years relevant experience in lieu of degree</w:t>
      </w:r>
    </w:p>
    <w:p>
      <w:pPr>
        <w:pStyle w:val="Compact"/>
        <w:numPr>
          <w:numId w:val="1002"/>
          <w:ilvl w:val="0"/>
        </w:numPr>
      </w:pPr>
      <w:r>
        <w:t xml:space="preserve">Understanding of curriculum and assessments</w:t>
      </w:r>
    </w:p>
    <w:p>
      <w:pPr>
        <w:pStyle w:val="Compact"/>
        <w:numPr>
          <w:numId w:val="1002"/>
          <w:ilvl w:val="0"/>
        </w:numPr>
      </w:pPr>
      <w:r>
        <w:t xml:space="preserve">Ability to collect, synthesize and understand different types of student data (performance, attendance and discipline)</w:t>
      </w:r>
    </w:p>
    <w:p>
      <w:pPr>
        <w:pStyle w:val="Compact"/>
        <w:numPr>
          <w:numId w:val="1002"/>
          <w:ilvl w:val="0"/>
        </w:numPr>
      </w:pPr>
      <w:r>
        <w:t xml:space="preserve">Ability to work collaboratively within the school and with individual community-based stakeholder groups (networking)</w:t>
      </w:r>
    </w:p>
    <w:p>
      <w:pPr>
        <w:pStyle w:val="Compact"/>
        <w:numPr>
          <w:numId w:val="1002"/>
          <w:ilvl w:val="0"/>
        </w:numPr>
      </w:pPr>
      <w:r>
        <w:t xml:space="preserve">Commission on Teacher Credentialing Child Development Site Supervisor or higher Permit</w:t>
      </w:r>
    </w:p>
    <w:p>
      <w:pPr>
        <w:pStyle w:val="Compact"/>
        <w:numPr>
          <w:numId w:val="1002"/>
          <w:ilvl w:val="0"/>
        </w:numPr>
      </w:pPr>
      <w:r>
        <w:t xml:space="preserve">Child Development Site Supervisor Permit Matrix qualifications and requirements for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amily-advoc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amily-advoc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2021-10-28T13:29:41Z</dcterms:created>
  <dcterms:modified xsi:type="dcterms:W3CDTF">2021-10-28T13:29:41Z</dcterms:modified>
</cp:coreProperties>
</file>