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https://www.velvetjobs.com/job-descriptions/external-reporting-manager</w:t>
        </w:r>
      </w:hyperlink>
    </w:p>
    <w:p>
      <w:pPr>
        <w:pStyle w:val="Heading1"/>
      </w:pPr>
      <w:bookmarkStart w:id="21" w:name="example-of-external-reporting-manager-job-description"/>
      <w:r>
        <w:t xml:space="preserve">Example of External Reporting Manager Job Description</w:t>
      </w:r>
      <w:bookmarkEnd w:id="21"/>
    </w:p>
    <w:p>
      <w:pPr>
        <w:pStyle w:val="Compact"/>
      </w:pPr>
      <w:r>
        <w:t xml:space="preserve">Our company is looking for an external reporting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ternal-reporting-manager"/>
      <w:r>
        <w:t xml:space="preserve">Responsibilities for external reporting manager</w:t>
      </w:r>
      <w:bookmarkEnd w:id="22"/>
    </w:p>
    <w:p>
      <w:pPr>
        <w:pStyle w:val="Compact"/>
        <w:numPr>
          <w:numId w:val="1001"/>
          <w:ilvl w:val="0"/>
        </w:numPr>
      </w:pPr>
      <w:r>
        <w:t xml:space="preserve">Review other external reporting-related materials for accuracy and consistency</w:t>
      </w:r>
    </w:p>
    <w:p>
      <w:pPr>
        <w:pStyle w:val="Compact"/>
        <w:numPr>
          <w:numId w:val="1001"/>
          <w:ilvl w:val="0"/>
        </w:numPr>
      </w:pPr>
      <w:r>
        <w:t xml:space="preserve">Conduct quarterly peer benchmarking of MD&amp;A and other external reporting-related disclosures</w:t>
      </w:r>
    </w:p>
    <w:p>
      <w:pPr>
        <w:pStyle w:val="Compact"/>
        <w:numPr>
          <w:numId w:val="1001"/>
          <w:ilvl w:val="0"/>
        </w:numPr>
      </w:pPr>
      <w:r>
        <w:t xml:space="preserve">Managing, preparation and submission of regulatory reports for the banking group</w:t>
      </w:r>
    </w:p>
    <w:p>
      <w:pPr>
        <w:pStyle w:val="Compact"/>
        <w:numPr>
          <w:numId w:val="1001"/>
          <w:ilvl w:val="0"/>
        </w:numPr>
      </w:pPr>
      <w:r>
        <w:t xml:space="preserve">People leadership responsibilities in order to meet internal and external deadlines</w:t>
      </w:r>
    </w:p>
    <w:p>
      <w:pPr>
        <w:pStyle w:val="Compact"/>
        <w:numPr>
          <w:numId w:val="1001"/>
          <w:ilvl w:val="0"/>
        </w:numPr>
      </w:pPr>
      <w:r>
        <w:t xml:space="preserve">Subject Matter Expert in projects on an ad hoc basis</w:t>
      </w:r>
    </w:p>
    <w:p>
      <w:pPr>
        <w:pStyle w:val="Compact"/>
        <w:numPr>
          <w:numId w:val="1001"/>
          <w:ilvl w:val="0"/>
        </w:numPr>
      </w:pPr>
      <w:r>
        <w:t xml:space="preserve">Financial reporting control activities along with risk management</w:t>
      </w:r>
    </w:p>
    <w:p>
      <w:pPr>
        <w:pStyle w:val="Compact"/>
        <w:numPr>
          <w:numId w:val="1001"/>
          <w:ilvl w:val="0"/>
        </w:numPr>
      </w:pPr>
      <w:r>
        <w:t xml:space="preserve">Supervise key aspects of the SEC and FERC reporting process, draft disclosures, process changes, produce accurate documents and maintain a quarterly list of disclosure items to coordinate with the printer</w:t>
      </w:r>
    </w:p>
    <w:p>
      <w:pPr>
        <w:pStyle w:val="Compact"/>
        <w:numPr>
          <w:numId w:val="1001"/>
          <w:ilvl w:val="0"/>
        </w:numPr>
      </w:pPr>
      <w:r>
        <w:t xml:space="preserve">Interact and ensure effective information exchange with Business Units, the Controller’s Group, Investor Relations, Treasury, the Controller’s Group, internal and external legal counsel, and internal and external auditors</w:t>
      </w:r>
    </w:p>
    <w:p>
      <w:pPr>
        <w:pStyle w:val="Compact"/>
        <w:numPr>
          <w:numId w:val="1001"/>
          <w:ilvl w:val="0"/>
        </w:numPr>
      </w:pPr>
      <w:r>
        <w:t xml:space="preserve">Research and apply new accounting pronouncements</w:t>
      </w:r>
    </w:p>
    <w:p>
      <w:pPr>
        <w:pStyle w:val="Compact"/>
        <w:numPr>
          <w:numId w:val="1001"/>
          <w:ilvl w:val="0"/>
        </w:numPr>
      </w:pPr>
      <w:r>
        <w:t xml:space="preserve">Benchmark SEC filings from other companies</w:t>
      </w:r>
    </w:p>
    <w:p>
      <w:pPr>
        <w:pStyle w:val="Heading2"/>
      </w:pPr>
      <w:bookmarkStart w:id="23" w:name="qualifications-for-external-reporting-manager"/>
      <w:r>
        <w:t xml:space="preserve">Qualifications for external reporting manager</w:t>
      </w:r>
      <w:bookmarkEnd w:id="23"/>
    </w:p>
    <w:p>
      <w:pPr>
        <w:pStyle w:val="Compact"/>
        <w:numPr>
          <w:numId w:val="1002"/>
          <w:ilvl w:val="0"/>
        </w:numPr>
      </w:pPr>
      <w:r>
        <w:t xml:space="preserve">Ability to work both on own initiative and to manage and develop colleagues within the team</w:t>
      </w:r>
    </w:p>
    <w:p>
      <w:pPr>
        <w:pStyle w:val="Compact"/>
        <w:numPr>
          <w:numId w:val="1002"/>
          <w:ilvl w:val="0"/>
        </w:numPr>
      </w:pPr>
      <w:r>
        <w:t xml:space="preserve">Ability to deliver concise, considered and compelling arguments and present ideas, concepts and complex financial information accurately and with clarity</w:t>
      </w:r>
    </w:p>
    <w:p>
      <w:pPr>
        <w:pStyle w:val="Compact"/>
        <w:numPr>
          <w:numId w:val="1002"/>
          <w:ilvl w:val="0"/>
        </w:numPr>
      </w:pPr>
      <w:r>
        <w:t xml:space="preserve">Big 4 accountancy practice background</w:t>
      </w:r>
    </w:p>
    <w:p>
      <w:pPr>
        <w:pStyle w:val="Compact"/>
        <w:numPr>
          <w:numId w:val="1002"/>
          <w:ilvl w:val="0"/>
        </w:numPr>
      </w:pPr>
      <w:r>
        <w:t xml:space="preserve">Strong external reporting / regulatory experience</w:t>
      </w:r>
    </w:p>
    <w:p>
      <w:pPr>
        <w:pStyle w:val="Compact"/>
        <w:numPr>
          <w:numId w:val="1002"/>
          <w:ilvl w:val="0"/>
        </w:numPr>
      </w:pPr>
      <w:r>
        <w:t xml:space="preserve">Excellent interpersonally</w:t>
      </w:r>
    </w:p>
    <w:p>
      <w:pPr>
        <w:pStyle w:val="Compact"/>
        <w:numPr>
          <w:numId w:val="1002"/>
          <w:ilvl w:val="0"/>
        </w:numPr>
      </w:pPr>
      <w:r>
        <w:t xml:space="preserve">Preferably Financial Services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ternal-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ternal-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2021-10-28T13:11:26Z</dcterms:created>
  <dcterms:modified xsi:type="dcterms:W3CDTF">2021-10-28T13:11:26Z</dcterms:modified>
</cp:coreProperties>
</file>