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https://www.velvetjobs.com/job-descriptions/enterprise-systems-engineer</w:t>
        </w:r>
      </w:hyperlink>
    </w:p>
    <w:p>
      <w:pPr>
        <w:pStyle w:val="Heading1"/>
      </w:pPr>
      <w:bookmarkStart w:id="21" w:name="example-of-enterprise-systems-engineer-job-description"/>
      <w:r>
        <w:t xml:space="preserve">Example of Enterprise Systems Engineer Job Description</w:t>
      </w:r>
      <w:bookmarkEnd w:id="21"/>
    </w:p>
    <w:p>
      <w:pPr>
        <w:pStyle w:val="Compact"/>
      </w:pPr>
      <w:r>
        <w:t xml:space="preserve">Our growing company is looking to fill the role of enterprise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systems-engineer"/>
      <w:r>
        <w:t xml:space="preserve">Responsibilities for enterprise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seamless integration with enterprise systems and provide technical oversight throughout the platforms lifecycle</w:t>
      </w:r>
    </w:p>
    <w:p>
      <w:pPr>
        <w:pStyle w:val="Compact"/>
        <w:numPr>
          <w:numId w:val="1001"/>
          <w:ilvl w:val="0"/>
        </w:numPr>
      </w:pPr>
      <w:r>
        <w:t xml:space="preserve">Ensure platforms are clearly documented and transitioned to Operations for ongoing support</w:t>
      </w:r>
    </w:p>
    <w:p>
      <w:pPr>
        <w:pStyle w:val="Compact"/>
        <w:numPr>
          <w:numId w:val="1001"/>
          <w:ilvl w:val="0"/>
        </w:numPr>
      </w:pPr>
      <w:r>
        <w:t xml:space="preserve">Lead and participate in the activities involved in developing a comprehensive and logical test plan for systems using appropriate tools</w:t>
      </w:r>
    </w:p>
    <w:p>
      <w:pPr>
        <w:pStyle w:val="Compact"/>
        <w:numPr>
          <w:numId w:val="1001"/>
          <w:ilvl w:val="0"/>
        </w:numPr>
      </w:pPr>
      <w:r>
        <w:t xml:space="preserve">Support acquisition strategies</w:t>
      </w:r>
    </w:p>
    <w:p>
      <w:pPr>
        <w:pStyle w:val="Compact"/>
        <w:numPr>
          <w:numId w:val="1001"/>
          <w:ilvl w:val="0"/>
        </w:numPr>
      </w:pPr>
      <w:r>
        <w:t xml:space="preserve">Manage BMD context, data collection, and delivery of artifacts</w:t>
      </w:r>
    </w:p>
    <w:p>
      <w:pPr>
        <w:pStyle w:val="Compact"/>
        <w:numPr>
          <w:numId w:val="1001"/>
          <w:ilvl w:val="0"/>
        </w:numPr>
      </w:pPr>
      <w:r>
        <w:t xml:space="preserve">Build an integrated data environment</w:t>
      </w:r>
    </w:p>
    <w:p>
      <w:pPr>
        <w:pStyle w:val="Compact"/>
        <w:numPr>
          <w:numId w:val="1001"/>
          <w:ilvl w:val="0"/>
        </w:numPr>
      </w:pPr>
      <w:r>
        <w:t xml:space="preserve">Build architecture / systems engineering models</w:t>
      </w:r>
    </w:p>
    <w:p>
      <w:pPr>
        <w:pStyle w:val="Compact"/>
        <w:numPr>
          <w:numId w:val="1001"/>
          <w:ilvl w:val="0"/>
        </w:numPr>
      </w:pPr>
      <w:r>
        <w:t xml:space="preserve">Provides level 3 technical infrastructure support for all AAG enterprise solutions</w:t>
      </w:r>
    </w:p>
    <w:p>
      <w:pPr>
        <w:pStyle w:val="Compact"/>
        <w:numPr>
          <w:numId w:val="1001"/>
          <w:ilvl w:val="0"/>
        </w:numPr>
      </w:pPr>
      <w:r>
        <w:t xml:space="preserve">Reviews, implements, and sustains information systems that support AAG organizational functions operationally critical systems</w:t>
      </w:r>
    </w:p>
    <w:p>
      <w:pPr>
        <w:pStyle w:val="Compact"/>
        <w:numPr>
          <w:numId w:val="1001"/>
          <w:ilvl w:val="0"/>
        </w:numPr>
      </w:pPr>
      <w:r>
        <w:t xml:space="preserve">Implements and supports high-availability configurations and ensures disaster recovery strategies</w:t>
      </w:r>
    </w:p>
    <w:p>
      <w:pPr>
        <w:pStyle w:val="Heading2"/>
      </w:pPr>
      <w:bookmarkStart w:id="23" w:name="qualifications-for-enterprise-systems-engineer"/>
      <w:r>
        <w:t xml:space="preserve">Qualifications for enterprise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Source system mapping specifications</w:t>
      </w:r>
    </w:p>
    <w:p>
      <w:pPr>
        <w:pStyle w:val="Compact"/>
        <w:numPr>
          <w:numId w:val="1002"/>
          <w:ilvl w:val="0"/>
        </w:numPr>
      </w:pPr>
      <w:r>
        <w:t xml:space="preserve">Volume estimating</w:t>
      </w:r>
    </w:p>
    <w:p>
      <w:pPr>
        <w:pStyle w:val="Compact"/>
        <w:numPr>
          <w:numId w:val="1002"/>
          <w:ilvl w:val="0"/>
        </w:numPr>
      </w:pPr>
      <w:r>
        <w:t xml:space="preserve">Rule specifications</w:t>
      </w:r>
    </w:p>
    <w:p>
      <w:pPr>
        <w:pStyle w:val="Compact"/>
        <w:numPr>
          <w:numId w:val="1002"/>
          <w:ilvl w:val="0"/>
        </w:numPr>
      </w:pPr>
      <w:r>
        <w:t xml:space="preserve">Template / Content Creation</w:t>
      </w:r>
    </w:p>
    <w:p>
      <w:pPr>
        <w:pStyle w:val="Compact"/>
        <w:numPr>
          <w:numId w:val="1002"/>
          <w:ilvl w:val="0"/>
        </w:numPr>
      </w:pPr>
      <w:r>
        <w:t xml:space="preserve">Gather NFRs</w:t>
      </w:r>
    </w:p>
    <w:p>
      <w:pPr>
        <w:pStyle w:val="Compact"/>
        <w:numPr>
          <w:numId w:val="1002"/>
          <w:ilvl w:val="0"/>
        </w:numPr>
      </w:pPr>
      <w:r>
        <w:t xml:space="preserve">Ability to navigate between requirements and defects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2021-10-28T13:24:46Z</dcterms:created>
  <dcterms:modified xsi:type="dcterms:W3CDTF">2021-10-28T13:24:46Z</dcterms:modified>
</cp:coreProperties>
</file>