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https://www.velvetjobs.com/job-descriptions/enterprise-consultant</w:t>
        </w:r>
      </w:hyperlink>
    </w:p>
    <w:p>
      <w:pPr>
        <w:pStyle w:val="Heading1"/>
      </w:pPr>
      <w:bookmarkStart w:id="21" w:name="example-of-enterprise-consultant-job-description"/>
      <w:r>
        <w:t xml:space="preserve">Example of Enterprise Consultant Job Description</w:t>
      </w:r>
      <w:bookmarkEnd w:id="21"/>
    </w:p>
    <w:p>
      <w:pPr>
        <w:pStyle w:val="Compact"/>
      </w:pPr>
      <w:r>
        <w:t xml:space="preserve">Our growing company is searching for experienced candidates for the position of enterprise consultant. To join our growing team, please review the list of responsibilities and qualifications.</w:t>
      </w:r>
    </w:p>
    <w:p>
      <w:pPr>
        <w:pStyle w:val="Heading2"/>
      </w:pPr>
      <w:bookmarkStart w:id="22" w:name="responsibilities-for-enterprise-consultant"/>
      <w:r>
        <w:t xml:space="preserve">Responsibilities for enterprise consultant</w:t>
      </w:r>
      <w:bookmarkEnd w:id="22"/>
    </w:p>
    <w:p>
      <w:pPr>
        <w:pStyle w:val="Compact"/>
        <w:numPr>
          <w:numId w:val="1001"/>
          <w:ilvl w:val="0"/>
        </w:numPr>
      </w:pPr>
      <w:r>
        <w:t xml:space="preserve">Identifies opportunities for improvement and/or optimization within current engagement(s) to better manage costs, improve throughput, and/or improve client/steward satisfaction</w:t>
      </w:r>
    </w:p>
    <w:p>
      <w:pPr>
        <w:pStyle w:val="Compact"/>
        <w:numPr>
          <w:numId w:val="1001"/>
          <w:ilvl w:val="0"/>
        </w:numPr>
      </w:pPr>
      <w:r>
        <w:t xml:space="preserve">Collaborating, influencing, and coordinating across a broad internal stakeholder group to align on strategy, develop key work streams and plans, and drive execution against those plans to drive revenue growth</w:t>
      </w:r>
    </w:p>
    <w:p>
      <w:pPr>
        <w:pStyle w:val="Compact"/>
        <w:numPr>
          <w:numId w:val="1001"/>
          <w:ilvl w:val="0"/>
        </w:numPr>
      </w:pPr>
      <w:r>
        <w:t xml:space="preserve">Technically savvy solution architecture subject matter expert</w:t>
      </w:r>
    </w:p>
    <w:p>
      <w:pPr>
        <w:pStyle w:val="Compact"/>
        <w:numPr>
          <w:numId w:val="1001"/>
          <w:ilvl w:val="0"/>
        </w:numPr>
      </w:pPr>
      <w:r>
        <w:t xml:space="preserve">Presents technical requirements</w:t>
      </w:r>
    </w:p>
    <w:p>
      <w:pPr>
        <w:pStyle w:val="Compact"/>
        <w:numPr>
          <w:numId w:val="1001"/>
          <w:ilvl w:val="0"/>
        </w:numPr>
      </w:pPr>
      <w:r>
        <w:t xml:space="preserve">Collection of necessary solution and product specific information</w:t>
      </w:r>
    </w:p>
    <w:p>
      <w:pPr>
        <w:pStyle w:val="Compact"/>
        <w:numPr>
          <w:numId w:val="1001"/>
          <w:ilvl w:val="0"/>
        </w:numPr>
      </w:pPr>
      <w:r>
        <w:t xml:space="preserve">Coordinates Infrastructure installation and configuration</w:t>
      </w:r>
    </w:p>
    <w:p>
      <w:pPr>
        <w:pStyle w:val="Compact"/>
        <w:numPr>
          <w:numId w:val="1001"/>
          <w:ilvl w:val="0"/>
        </w:numPr>
      </w:pPr>
      <w:r>
        <w:t xml:space="preserve">Performs Infrastructure performance assessments (IPA)</w:t>
      </w:r>
    </w:p>
    <w:p>
      <w:pPr>
        <w:pStyle w:val="Compact"/>
        <w:numPr>
          <w:numId w:val="1001"/>
          <w:ilvl w:val="0"/>
        </w:numPr>
      </w:pPr>
      <w:r>
        <w:t xml:space="preserve">Manages solution and product interoperability</w:t>
      </w:r>
    </w:p>
    <w:p>
      <w:pPr>
        <w:pStyle w:val="Compact"/>
        <w:numPr>
          <w:numId w:val="1001"/>
          <w:ilvl w:val="0"/>
        </w:numPr>
      </w:pPr>
      <w:r>
        <w:t xml:space="preserve">Single point of contact for internal infrastructure and product specific technical consultants</w:t>
      </w:r>
    </w:p>
    <w:p>
      <w:pPr>
        <w:pStyle w:val="Compact"/>
        <w:numPr>
          <w:numId w:val="1001"/>
          <w:ilvl w:val="0"/>
        </w:numPr>
      </w:pPr>
      <w:r>
        <w:t xml:space="preserve">Works with the business unit for escalations or performance improvement opportunities</w:t>
      </w:r>
    </w:p>
    <w:p>
      <w:pPr>
        <w:pStyle w:val="Heading2"/>
      </w:pPr>
      <w:bookmarkStart w:id="23" w:name="qualifications-for-enterprise-consultant"/>
      <w:r>
        <w:t xml:space="preserve">Qualifications for enterprise consultant</w:t>
      </w:r>
      <w:bookmarkEnd w:id="23"/>
    </w:p>
    <w:p>
      <w:pPr>
        <w:pStyle w:val="Compact"/>
        <w:numPr>
          <w:numId w:val="1002"/>
          <w:ilvl w:val="0"/>
        </w:numPr>
      </w:pPr>
      <w:r>
        <w:t xml:space="preserve">Leads others</w:t>
      </w:r>
    </w:p>
    <w:p>
      <w:pPr>
        <w:pStyle w:val="Compact"/>
        <w:numPr>
          <w:numId w:val="1002"/>
          <w:ilvl w:val="0"/>
        </w:numPr>
      </w:pPr>
      <w:r>
        <w:t xml:space="preserve">Able to work at both a strategic and tactical level</w:t>
      </w:r>
    </w:p>
    <w:p>
      <w:pPr>
        <w:pStyle w:val="Compact"/>
        <w:numPr>
          <w:numId w:val="1002"/>
          <w:ilvl w:val="0"/>
        </w:numPr>
      </w:pPr>
      <w:r>
        <w:t xml:space="preserve">Design, develop and/or re-engineer highly complex application components, and integrate software packages, programs and reusable objects residing on multiple platforms</w:t>
      </w:r>
    </w:p>
    <w:p>
      <w:pPr>
        <w:pStyle w:val="Compact"/>
        <w:numPr>
          <w:numId w:val="1002"/>
          <w:ilvl w:val="0"/>
        </w:numPr>
      </w:pPr>
      <w:r>
        <w:t xml:space="preserve">Content Management addresses steps for developing a content strategy for an application with content assets that need to be managed and organized, identifying and promoting content and asset management to manage the infrastructure to store, access, and manage a full spectrum of digital information</w:t>
      </w:r>
    </w:p>
    <w:p>
      <w:pPr>
        <w:pStyle w:val="Compact"/>
        <w:numPr>
          <w:numId w:val="1002"/>
          <w:ilvl w:val="0"/>
        </w:numPr>
      </w:pPr>
      <w:r>
        <w:t xml:space="preserve">Worked on Opentext Livelink 9.7.1/ Content Server 10.5 versions in terms software application administration, upgrade, support, configuration and analysis</w:t>
      </w:r>
    </w:p>
    <w:p>
      <w:pPr>
        <w:pStyle w:val="Compact"/>
        <w:numPr>
          <w:numId w:val="1002"/>
          <w:ilvl w:val="0"/>
        </w:numPr>
      </w:pPr>
      <w:r>
        <w:t xml:space="preserve">Track record of solution consulting, consultancy, delivery or training success for a software solution organisation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2021-10-28T13:37:13Z</dcterms:created>
  <dcterms:modified xsi:type="dcterms:W3CDTF">2021-10-28T13:37:13Z</dcterms:modified>
</cp:coreProperties>
</file>