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https://www.velvetjobs.com/job-descriptions/english-professor</w:t>
        </w:r>
      </w:hyperlink>
    </w:p>
    <w:p>
      <w:pPr>
        <w:pStyle w:val="Heading1"/>
      </w:pPr>
      <w:bookmarkStart w:id="21" w:name="example-of-english-professor-job-description"/>
      <w:r>
        <w:t xml:space="preserve">Example of English Professor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english professor. To join our growing team, please review the list of responsibilities and qualifications.</w:t>
      </w:r>
    </w:p>
    <w:p>
      <w:pPr>
        <w:pStyle w:val="Heading2"/>
      </w:pPr>
      <w:bookmarkStart w:id="22" w:name="responsibilities-for-english-professor"/>
      <w:r>
        <w:t xml:space="preserve">Responsibilities for english professor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Candidates are expected to demonstrate and continue commitment to service</w:t>
      </w:r>
    </w:p>
    <w:p>
      <w:pPr>
        <w:pStyle w:val="Compact"/>
        <w:numPr>
          <w:numId w:val="1001"/>
          <w:ilvl w:val="0"/>
        </w:numPr>
      </w:pPr>
      <w:r>
        <w:t xml:space="preserve">Teach a 3-3 load in undergraduate and graduate courses in secondary/adolescence Inclusive English Education</w:t>
      </w:r>
    </w:p>
    <w:p>
      <w:pPr>
        <w:pStyle w:val="Compact"/>
        <w:numPr>
          <w:numId w:val="1001"/>
          <w:ilvl w:val="0"/>
        </w:numPr>
      </w:pPr>
      <w:r>
        <w:t xml:space="preserve">Engage in scholarship</w:t>
      </w:r>
    </w:p>
    <w:p>
      <w:pPr>
        <w:pStyle w:val="Compact"/>
        <w:numPr>
          <w:numId w:val="1001"/>
          <w:ilvl w:val="0"/>
        </w:numPr>
      </w:pPr>
      <w:r>
        <w:t xml:space="preserve">Participate in service activities, serve on department/campus-wide committees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department faculty in dual certification programs</w:t>
      </w:r>
    </w:p>
    <w:p>
      <w:pPr>
        <w:pStyle w:val="Compact"/>
        <w:numPr>
          <w:numId w:val="1001"/>
          <w:ilvl w:val="0"/>
        </w:numPr>
      </w:pPr>
      <w:r>
        <w:t xml:space="preserve">Use technology in teaching, including online instruction</w:t>
      </w:r>
    </w:p>
    <w:p>
      <w:pPr>
        <w:pStyle w:val="Compact"/>
        <w:numPr>
          <w:numId w:val="1001"/>
          <w:ilvl w:val="0"/>
        </w:numPr>
      </w:pPr>
      <w:r>
        <w:t xml:space="preserve">Participate in program implementation and support program assessment for CAEP accreditation</w:t>
      </w:r>
    </w:p>
    <w:p>
      <w:pPr>
        <w:pStyle w:val="Compact"/>
        <w:numPr>
          <w:numId w:val="1001"/>
          <w:ilvl w:val="0"/>
        </w:numPr>
      </w:pPr>
      <w:r>
        <w:t xml:space="preserve">Advise teacher candidates</w:t>
      </w:r>
    </w:p>
    <w:p>
      <w:pPr>
        <w:pStyle w:val="Compact"/>
        <w:numPr>
          <w:numId w:val="1001"/>
          <w:ilvl w:val="0"/>
        </w:numPr>
      </w:pPr>
      <w:r>
        <w:t xml:space="preserve">Collaborate with public school personnel</w:t>
      </w:r>
    </w:p>
    <w:p>
      <w:pPr>
        <w:pStyle w:val="Compact"/>
        <w:numPr>
          <w:numId w:val="1001"/>
          <w:ilvl w:val="0"/>
        </w:numPr>
      </w:pPr>
      <w:r>
        <w:t xml:space="preserve">Demonstrate continuous professional development</w:t>
      </w:r>
    </w:p>
    <w:p>
      <w:pPr>
        <w:pStyle w:val="Heading2"/>
      </w:pPr>
      <w:bookmarkStart w:id="23" w:name="qualifications-for-english-professor"/>
      <w:r>
        <w:t xml:space="preserve">Qualifications for english professor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Full curriculum vitae and list of publications</w:t>
      </w:r>
    </w:p>
    <w:p>
      <w:pPr>
        <w:pStyle w:val="Compact"/>
        <w:numPr>
          <w:numId w:val="1002"/>
          <w:ilvl w:val="0"/>
        </w:numPr>
      </w:pPr>
      <w:r>
        <w:t xml:space="preserve">A sample journal publication or article-length manuscript, representative of a potential REF return for the period 2014–19</w:t>
      </w:r>
    </w:p>
    <w:p>
      <w:pPr>
        <w:pStyle w:val="Compact"/>
        <w:numPr>
          <w:numId w:val="1002"/>
          <w:ilvl w:val="0"/>
        </w:numPr>
      </w:pPr>
      <w:r>
        <w:t xml:space="preserve">Strong scholarly and pedagogical expertise in Victorian Literature and Culture</w:t>
      </w:r>
    </w:p>
    <w:p>
      <w:pPr>
        <w:pStyle w:val="Compact"/>
        <w:numPr>
          <w:numId w:val="1002"/>
          <w:ilvl w:val="0"/>
        </w:numPr>
      </w:pPr>
      <w:r>
        <w:t xml:space="preserve">Potential for strong scholarship and publication in relevant fields</w:t>
      </w:r>
    </w:p>
    <w:p>
      <w:pPr>
        <w:pStyle w:val="Compact"/>
        <w:numPr>
          <w:numId w:val="1002"/>
          <w:ilvl w:val="0"/>
        </w:numPr>
      </w:pPr>
      <w:r>
        <w:t xml:space="preserve">Ability to cultivate learning environments that are equitable and inclusive of students with diverse social identities and backgrounds</w:t>
      </w:r>
    </w:p>
    <w:p>
      <w:pPr>
        <w:pStyle w:val="Compact"/>
        <w:numPr>
          <w:numId w:val="1002"/>
          <w:ilvl w:val="0"/>
        </w:numPr>
      </w:pPr>
      <w:r>
        <w:t xml:space="preserve">Secondary area of expertise (for instance in critical and cultural theory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lish-profes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lish-profes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2021-10-28T18:31:38Z</dcterms:created>
  <dcterms:modified xsi:type="dcterms:W3CDTF">2021-10-28T18:31:38Z</dcterms:modified>
</cp:coreProperties>
</file>