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https://www.velvetjobs.com/job-descriptions/echocardiography-technician</w:t>
        </w:r>
      </w:hyperlink>
    </w:p>
    <w:p>
      <w:pPr>
        <w:pStyle w:val="Heading1"/>
      </w:pPr>
      <w:bookmarkStart w:id="21" w:name="example-of-echocardiography-technician-job-description"/>
      <w:r>
        <w:t xml:space="preserve">Example of Echocardiography Technician Job Description</w:t>
      </w:r>
      <w:bookmarkEnd w:id="21"/>
    </w:p>
    <w:p>
      <w:pPr>
        <w:pStyle w:val="Compact"/>
      </w:pPr>
      <w:r>
        <w:t xml:space="preserve">Our innovative and growing company is looking to fill the role of echocardiography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chocardiography-technician"/>
      <w:r>
        <w:t xml:space="preserve">Responsibilities for echocardiography technician</w:t>
      </w:r>
      <w:bookmarkEnd w:id="22"/>
    </w:p>
    <w:p>
      <w:pPr>
        <w:pStyle w:val="Compact"/>
        <w:numPr>
          <w:numId w:val="1001"/>
          <w:ilvl w:val="0"/>
        </w:numPr>
      </w:pPr>
      <w:r>
        <w:t xml:space="preserve">Is able to handle high volume, high stress situations with attention to details and accuracy</w:t>
      </w:r>
    </w:p>
    <w:p>
      <w:pPr>
        <w:pStyle w:val="Compact"/>
        <w:numPr>
          <w:numId w:val="1001"/>
          <w:ilvl w:val="0"/>
        </w:numPr>
      </w:pPr>
      <w:r>
        <w:t xml:space="preserve">Upholds the highest standards of customer service at all times (“customer” includes patients, family members, co-workers, referring physicians)</w:t>
      </w:r>
    </w:p>
    <w:p>
      <w:pPr>
        <w:pStyle w:val="Compact"/>
        <w:numPr>
          <w:numId w:val="1001"/>
          <w:ilvl w:val="0"/>
        </w:numPr>
      </w:pPr>
      <w:r>
        <w:t xml:space="preserve">Maintains echocardiography and other equipment in efficient operating order</w:t>
      </w:r>
    </w:p>
    <w:p>
      <w:pPr>
        <w:pStyle w:val="Compact"/>
        <w:numPr>
          <w:numId w:val="1001"/>
          <w:ilvl w:val="0"/>
        </w:numPr>
      </w:pPr>
      <w:r>
        <w:t xml:space="preserve">Compiles, maintains and reports echocardiographic records and statistical information per established policies and procedures</w:t>
      </w:r>
    </w:p>
    <w:p>
      <w:pPr>
        <w:pStyle w:val="Compact"/>
        <w:numPr>
          <w:numId w:val="1001"/>
          <w:ilvl w:val="0"/>
        </w:numPr>
      </w:pPr>
      <w:r>
        <w:t xml:space="preserve">Appropriately reviews the patient’s chart for doctor’s orders and patient’s diagnosis and history</w:t>
      </w:r>
    </w:p>
    <w:p>
      <w:pPr>
        <w:pStyle w:val="Compact"/>
        <w:numPr>
          <w:numId w:val="1001"/>
          <w:ilvl w:val="0"/>
        </w:numPr>
      </w:pPr>
      <w:r>
        <w:t xml:space="preserve">Records M-mode tracings on hard copy, either strip chart or printer and accurately measures all required information</w:t>
      </w:r>
    </w:p>
    <w:p>
      <w:pPr>
        <w:pStyle w:val="Compact"/>
        <w:numPr>
          <w:numId w:val="1001"/>
          <w:ilvl w:val="0"/>
        </w:numPr>
      </w:pPr>
      <w:r>
        <w:t xml:space="preserve">Keeps Supervisor/Manager informed of any problems in regard to test Requests and problems involving the medical staff</w:t>
      </w:r>
    </w:p>
    <w:p>
      <w:pPr>
        <w:pStyle w:val="Compact"/>
        <w:numPr>
          <w:numId w:val="1001"/>
          <w:ilvl w:val="0"/>
        </w:numPr>
      </w:pPr>
      <w:r>
        <w:t xml:space="preserve">Maintains patient and physician confidentiality to assure that patient’s rights are protected</w:t>
      </w:r>
    </w:p>
    <w:p>
      <w:pPr>
        <w:pStyle w:val="Compact"/>
        <w:numPr>
          <w:numId w:val="1001"/>
          <w:ilvl w:val="0"/>
        </w:numPr>
      </w:pPr>
      <w:r>
        <w:t xml:space="preserve">Adheres to policies and procedures as outlined in departmental safety manuals, OSHA Hazcom Manual and Infection Control Manual</w:t>
      </w:r>
    </w:p>
    <w:p>
      <w:pPr>
        <w:pStyle w:val="Compact"/>
        <w:numPr>
          <w:numId w:val="1001"/>
          <w:ilvl w:val="0"/>
        </w:numPr>
      </w:pPr>
      <w:r>
        <w:t xml:space="preserve">Participates on Quality Improvement teams as needed and adheres to customer service guidelines including telephone performance as established through the implementation of Total Quality Management</w:t>
      </w:r>
    </w:p>
    <w:p>
      <w:pPr>
        <w:pStyle w:val="Heading2"/>
      </w:pPr>
      <w:bookmarkStart w:id="23" w:name="qualifications-for-echocardiography-technician"/>
      <w:r>
        <w:t xml:space="preserve">Qualifications for echocardiography technician</w:t>
      </w:r>
      <w:bookmarkEnd w:id="23"/>
    </w:p>
    <w:p>
      <w:pPr>
        <w:pStyle w:val="Compact"/>
        <w:numPr>
          <w:numId w:val="1002"/>
          <w:ilvl w:val="0"/>
        </w:numPr>
      </w:pPr>
      <w:r>
        <w:t xml:space="preserve">Coronary Abnormalities - ALCAPA, Single coronary, Abnormal Course, AOCA, ARCAPA, Kawasaki, Coronary AVMs, Anaurysms, Sinusodis</w:t>
      </w:r>
    </w:p>
    <w:p>
      <w:pPr>
        <w:pStyle w:val="Compact"/>
        <w:numPr>
          <w:numId w:val="1002"/>
          <w:ilvl w:val="0"/>
        </w:numPr>
      </w:pPr>
      <w:r>
        <w:t xml:space="preserve">Echo guided interventions – pericardiocentesis, BAS, ICE, bubble study, TEE, epicardial echo</w:t>
      </w:r>
    </w:p>
    <w:p>
      <w:pPr>
        <w:pStyle w:val="Compact"/>
        <w:numPr>
          <w:numId w:val="1002"/>
          <w:ilvl w:val="0"/>
        </w:numPr>
      </w:pPr>
      <w:r>
        <w:t xml:space="preserve">Functional assessment-wall motion abnormalities – global or regional, chamber quantification, diastolic dysfunction – mitral valve inflow, pulmonary vein inflow/reversal, MPI, SVC and IVC flow, tissue Doppler, - - - Strain rate imaging, 3D echo</w:t>
      </w:r>
    </w:p>
    <w:p>
      <w:pPr>
        <w:pStyle w:val="Compact"/>
        <w:numPr>
          <w:numId w:val="1002"/>
          <w:ilvl w:val="0"/>
        </w:numPr>
      </w:pPr>
      <w:r>
        <w:t xml:space="preserve">Left sided lesions – Mitral Atresia, MS, Supramitral Valve Ring, Cor Triatriatum, HLHS, AS, SubAS, Supravalvular AS, HCM, Shone’s, Coarctation, IAA, Bicuspid AoV, Pulmonary Vein Stenosis, MR, AR, MVP, DOMV, Clerft Mitral Valve, Parachute Mitral Valve</w:t>
      </w:r>
    </w:p>
    <w:p>
      <w:pPr>
        <w:pStyle w:val="Compact"/>
        <w:numPr>
          <w:numId w:val="1002"/>
          <w:ilvl w:val="0"/>
        </w:numPr>
      </w:pPr>
      <w:r>
        <w:t xml:space="preserve">Miscellaneous-intracardiac lines, pleural effusions, diaphragmatic paresis, ECMO, VADs, AV valve straddling and overriding</w:t>
      </w:r>
    </w:p>
    <w:p>
      <w:pPr>
        <w:pStyle w:val="Compact"/>
        <w:numPr>
          <w:numId w:val="1002"/>
          <w:ilvl w:val="0"/>
        </w:numPr>
      </w:pPr>
      <w:r>
        <w:t xml:space="preserve">Right sided lesions – Tricuspid atresia, TS, PS, PAIVS, SubPS, DCRV, Supravalvular PS, PPS, Ebstein Anomaly, APV, Uhl’s, TVP, TR, PI, CTT dexter, Systemic Venous Anomalies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hocardiograph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hocardiograph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2021-10-28T13:05:49Z</dcterms:created>
  <dcterms:modified xsi:type="dcterms:W3CDTF">2021-10-28T13:05:49Z</dcterms:modified>
</cp:coreProperties>
</file>