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https://www.velvetjobs.com/job-descriptions/disability-case-manager</w:t>
        </w:r>
      </w:hyperlink>
    </w:p>
    <w:p>
      <w:pPr>
        <w:pStyle w:val="Heading1"/>
      </w:pPr>
      <w:bookmarkStart w:id="21" w:name="example-of-disability-case-manager-job-description"/>
      <w:r>
        <w:t xml:space="preserve">Example of Disability Case Manager Job Description</w:t>
      </w:r>
      <w:bookmarkEnd w:id="21"/>
    </w:p>
    <w:p>
      <w:pPr>
        <w:pStyle w:val="Compact"/>
      </w:pPr>
      <w:r>
        <w:t xml:space="preserve">Our growing company is hiring for a disability case manager. If you are looking for an exciting place to work, please take a look at the list of qualifications below.</w:t>
      </w:r>
    </w:p>
    <w:p>
      <w:pPr>
        <w:pStyle w:val="Heading2"/>
      </w:pPr>
      <w:bookmarkStart w:id="22" w:name="responsibilities-for-disability-case-manager"/>
      <w:r>
        <w:t xml:space="preserve">Responsibilities for disability case manager</w:t>
      </w:r>
      <w:bookmarkEnd w:id="22"/>
    </w:p>
    <w:p>
      <w:pPr>
        <w:pStyle w:val="Compact"/>
        <w:numPr>
          <w:numId w:val="1001"/>
          <w:ilvl w:val="0"/>
        </w:numPr>
      </w:pPr>
      <w:r>
        <w:t xml:space="preserve">Interacts frequently with faculty/instructional staff and student service areas of the College on the provision of accommodations on the caseload</w:t>
      </w:r>
    </w:p>
    <w:p>
      <w:pPr>
        <w:pStyle w:val="Compact"/>
        <w:numPr>
          <w:numId w:val="1001"/>
          <w:ilvl w:val="0"/>
        </w:numPr>
      </w:pPr>
      <w:r>
        <w:t xml:space="preserve">Facilitates student referrals to other campus offices or community agencies</w:t>
      </w:r>
    </w:p>
    <w:p>
      <w:pPr>
        <w:pStyle w:val="Compact"/>
        <w:numPr>
          <w:numId w:val="1001"/>
          <w:ilvl w:val="0"/>
        </w:numPr>
      </w:pPr>
      <w:r>
        <w:t xml:space="preserve">Assists with or participates in meetings, trainings, orientation and other campus events</w:t>
      </w:r>
    </w:p>
    <w:p>
      <w:pPr>
        <w:pStyle w:val="Compact"/>
        <w:numPr>
          <w:numId w:val="1001"/>
          <w:ilvl w:val="0"/>
        </w:numPr>
      </w:pPr>
      <w:r>
        <w:t xml:space="preserve">Attends divisional or college meetings as required with the Director</w:t>
      </w:r>
    </w:p>
    <w:p>
      <w:pPr>
        <w:pStyle w:val="Compact"/>
        <w:numPr>
          <w:numId w:val="1001"/>
          <w:ilvl w:val="0"/>
        </w:numPr>
      </w:pPr>
      <w:r>
        <w:t xml:space="preserve">More than 50% of your workload will support clients whose preferred language is Vietnamese</w:t>
      </w:r>
    </w:p>
    <w:p>
      <w:pPr>
        <w:pStyle w:val="Compact"/>
        <w:numPr>
          <w:numId w:val="1001"/>
          <w:ilvl w:val="0"/>
        </w:numPr>
      </w:pPr>
      <w:r>
        <w:t xml:space="preserve">Effectively determine metrics Required to measure effectiveness of leave management process</w:t>
      </w:r>
    </w:p>
    <w:p>
      <w:pPr>
        <w:pStyle w:val="Compact"/>
        <w:numPr>
          <w:numId w:val="1001"/>
          <w:ilvl w:val="0"/>
        </w:numPr>
      </w:pPr>
      <w:r>
        <w:t xml:space="preserve">Review Associate employment date, leave history, and benefit elections to determine eligibility and/or discrepancies, forwarding notification to Associate</w:t>
      </w:r>
    </w:p>
    <w:p>
      <w:pPr>
        <w:pStyle w:val="Compact"/>
        <w:numPr>
          <w:numId w:val="1001"/>
          <w:ilvl w:val="0"/>
        </w:numPr>
      </w:pPr>
      <w:r>
        <w:t xml:space="preserve">Manage Associate data including, but not limited to, updating Associates’ FML days, correcting eligibility, entering return to work dates</w:t>
      </w:r>
    </w:p>
    <w:p>
      <w:pPr>
        <w:pStyle w:val="Compact"/>
        <w:numPr>
          <w:numId w:val="1001"/>
          <w:ilvl w:val="0"/>
        </w:numPr>
      </w:pPr>
      <w:r>
        <w:t xml:space="preserve">Compile metrics that can be used to evaluate the effectiveness of leave management policy, procedures and processes</w:t>
      </w:r>
    </w:p>
    <w:p>
      <w:pPr>
        <w:pStyle w:val="Compact"/>
        <w:numPr>
          <w:numId w:val="1001"/>
          <w:ilvl w:val="0"/>
        </w:numPr>
      </w:pPr>
      <w:r>
        <w:t xml:space="preserve">Manage Associate data including, but not limited to, updating Associates’ FML days, correcting eligibility, entering return to work dates, etcCompile metrics that can be used to evaluate the effectiveness of leave management policy, procedures and processes</w:t>
      </w:r>
    </w:p>
    <w:p>
      <w:pPr>
        <w:pStyle w:val="Heading2"/>
      </w:pPr>
      <w:bookmarkStart w:id="23" w:name="qualifications-for-disability-case-manager"/>
      <w:r>
        <w:t xml:space="preserve">Qualifications for disability case manager</w:t>
      </w:r>
      <w:bookmarkEnd w:id="23"/>
    </w:p>
    <w:p>
      <w:pPr>
        <w:pStyle w:val="Compact"/>
        <w:numPr>
          <w:numId w:val="1002"/>
          <w:ilvl w:val="0"/>
        </w:numPr>
      </w:pPr>
      <w:r>
        <w:t xml:space="preserve">Minimum of 2 years occupational case management or medical surgery experience preferred</w:t>
      </w:r>
    </w:p>
    <w:p>
      <w:pPr>
        <w:pStyle w:val="Compact"/>
        <w:numPr>
          <w:numId w:val="1002"/>
          <w:ilvl w:val="0"/>
        </w:numPr>
      </w:pPr>
      <w:r>
        <w:t xml:space="preserve">Case Management experience, Certified Case Manager (CCM) accreditation, and/or Certification in Occupational Health Nursing (COHN) preferred</w:t>
      </w:r>
    </w:p>
    <w:p>
      <w:pPr>
        <w:pStyle w:val="Compact"/>
        <w:numPr>
          <w:numId w:val="1002"/>
          <w:ilvl w:val="0"/>
        </w:numPr>
      </w:pPr>
      <w:r>
        <w:t xml:space="preserve">Working knowledge of disability management practices, workers compensation laws and policies such as Family Medical Leave Act, American’s with Disability Act, 1973 Rehabilitation Act-Section 503, medical privacy regulations and Human Resources Management practices preferred</w:t>
      </w:r>
    </w:p>
    <w:p>
      <w:pPr>
        <w:pStyle w:val="Compact"/>
        <w:numPr>
          <w:numId w:val="1002"/>
          <w:ilvl w:val="0"/>
        </w:numPr>
      </w:pPr>
      <w:r>
        <w:t xml:space="preserve">Available for frequent, short notice travel within the service territory</w:t>
      </w:r>
    </w:p>
    <w:p>
      <w:pPr>
        <w:pStyle w:val="Compact"/>
        <w:numPr>
          <w:numId w:val="1002"/>
          <w:ilvl w:val="0"/>
        </w:numPr>
      </w:pPr>
      <w:r>
        <w:t xml:space="preserve">Working knowledge of data base systems for use in performing job (RiskMaster, PeopleSoft, ) preferred</w:t>
      </w:r>
    </w:p>
    <w:p>
      <w:pPr>
        <w:pStyle w:val="Compact"/>
        <w:numPr>
          <w:numId w:val="1002"/>
          <w:ilvl w:val="0"/>
        </w:numPr>
      </w:pPr>
      <w:r>
        <w:t xml:space="preserve">Experience working in disability services, evaluating documentation, determining accommodations, and promoting universal design and/or accessible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ability-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ability-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2021-10-28T18:31:25Z</dcterms:created>
  <dcterms:modified xsi:type="dcterms:W3CDTF">2021-10-28T18:31:25Z</dcterms:modified>
</cp:coreProperties>
</file>