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https://www.velvetjobs.com/job-descriptions/director-global-strategy</w:t>
        </w:r>
      </w:hyperlink>
    </w:p>
    <w:p>
      <w:pPr>
        <w:pStyle w:val="Heading1"/>
      </w:pPr>
      <w:bookmarkStart w:id="21" w:name="example-of-director-global-strategy-job-description"/>
      <w:r>
        <w:t xml:space="preserve">Example of Director, Global Strategy Job Description</w:t>
      </w:r>
      <w:bookmarkEnd w:id="21"/>
    </w:p>
    <w:p>
      <w:pPr>
        <w:pStyle w:val="Compact"/>
      </w:pPr>
      <w:r>
        <w:t xml:space="preserve">Our innovative and growing company is hiring for a director, global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global-strategy"/>
      <w:r>
        <w:t xml:space="preserve">Responsibilities for director, global strategy</w:t>
      </w:r>
      <w:bookmarkEnd w:id="22"/>
    </w:p>
    <w:p>
      <w:pPr>
        <w:pStyle w:val="Compact"/>
        <w:numPr>
          <w:numId w:val="1001"/>
          <w:ilvl w:val="0"/>
        </w:numPr>
      </w:pPr>
      <w:r>
        <w:t xml:space="preserve">Build up, sustain and strengthen internal and external expert networks to ensure the relevance of the generated evidence in the light of changing REA/HTA requirements</w:t>
      </w:r>
    </w:p>
    <w:p>
      <w:pPr>
        <w:pStyle w:val="Compact"/>
        <w:numPr>
          <w:numId w:val="1001"/>
          <w:ilvl w:val="0"/>
        </w:numPr>
      </w:pPr>
      <w:r>
        <w:t xml:space="preserve">Generate additional evidence alongside product development to translate clinical surrogates into quantified differential patient value and relevant market access endpoints</w:t>
      </w:r>
    </w:p>
    <w:p>
      <w:pPr>
        <w:pStyle w:val="Compact"/>
        <w:numPr>
          <w:numId w:val="1001"/>
          <w:ilvl w:val="0"/>
        </w:numPr>
      </w:pPr>
      <w:r>
        <w:t xml:space="preserve">Lead/drive the elaboration of HE and Budget Impact Models for 1st-wave core countries in collaboration with the Market Access functions in HQs/regions/affiliates</w:t>
      </w:r>
    </w:p>
    <w:p>
      <w:pPr>
        <w:pStyle w:val="Compact"/>
        <w:numPr>
          <w:numId w:val="1001"/>
          <w:ilvl w:val="0"/>
        </w:numPr>
      </w:pPr>
      <w:r>
        <w:t xml:space="preserve">Deliver the evidence based REA/HTA value proposition and the Global Master Value dossiers as backbone for National REA/HTA submissions</w:t>
      </w:r>
    </w:p>
    <w:p>
      <w:pPr>
        <w:pStyle w:val="Compact"/>
        <w:numPr>
          <w:numId w:val="1001"/>
          <w:ilvl w:val="0"/>
        </w:numPr>
      </w:pPr>
      <w:r>
        <w:t xml:space="preserve">Ensure the GPT’s cross-functional expert support of subsidiaries/affiliates during REA/HTA submissions</w:t>
      </w:r>
    </w:p>
    <w:p>
      <w:pPr>
        <w:pStyle w:val="Compact"/>
        <w:numPr>
          <w:numId w:val="1001"/>
          <w:ilvl w:val="0"/>
        </w:numPr>
      </w:pPr>
      <w:r>
        <w:t xml:space="preserve">Update the evidence value story for REA/HTA and HE models in the light of new clinical data/evidence</w:t>
      </w:r>
    </w:p>
    <w:p>
      <w:pPr>
        <w:pStyle w:val="Compact"/>
        <w:numPr>
          <w:numId w:val="1001"/>
          <w:ilvl w:val="0"/>
        </w:numPr>
      </w:pPr>
      <w:r>
        <w:t xml:space="preserve">Guide and support subsidiaries in designing post-approval real-life and effectiveness data collection as required by</w:t>
      </w:r>
    </w:p>
    <w:p>
      <w:pPr>
        <w:pStyle w:val="Compact"/>
        <w:numPr>
          <w:numId w:val="1001"/>
          <w:ilvl w:val="0"/>
        </w:numPr>
      </w:pPr>
      <w:r>
        <w:t xml:space="preserve">Define the global technology standards, including data management, reporting, and the minimum requirements of all OFAC compliance software in consultation with regional compliance and systems teams</w:t>
      </w:r>
    </w:p>
    <w:p>
      <w:pPr>
        <w:pStyle w:val="Compact"/>
        <w:numPr>
          <w:numId w:val="1001"/>
          <w:ilvl w:val="0"/>
        </w:numPr>
      </w:pPr>
      <w:r>
        <w:t xml:space="preserve">Establish and maintain a sanctions technology roadmap and strategy and will be involved in global sanctions technology platform assessments and analyses</w:t>
      </w:r>
    </w:p>
    <w:p>
      <w:pPr>
        <w:pStyle w:val="Compact"/>
        <w:numPr>
          <w:numId w:val="1001"/>
          <w:ilvl w:val="0"/>
        </w:numPr>
      </w:pPr>
      <w:r>
        <w:t xml:space="preserve">Ensure uniform adoption of sanctions-related technology, including sanctions screening software, and consistency in data retention, controls, reconciliation, system settings, and parameters</w:t>
      </w:r>
    </w:p>
    <w:p>
      <w:pPr>
        <w:pStyle w:val="Heading2"/>
      </w:pPr>
      <w:bookmarkStart w:id="23" w:name="qualifications-for-director-global-strategy"/>
      <w:r>
        <w:t xml:space="preserve">Qualifications for director, global strategy</w:t>
      </w:r>
      <w:bookmarkEnd w:id="23"/>
    </w:p>
    <w:p>
      <w:pPr>
        <w:pStyle w:val="Compact"/>
        <w:numPr>
          <w:numId w:val="1002"/>
          <w:ilvl w:val="0"/>
        </w:numPr>
      </w:pPr>
      <w:r>
        <w:t xml:space="preserve">MS or MBA helpful</w:t>
      </w:r>
    </w:p>
    <w:p>
      <w:pPr>
        <w:pStyle w:val="Compact"/>
        <w:numPr>
          <w:numId w:val="1002"/>
          <w:ilvl w:val="0"/>
        </w:numPr>
      </w:pPr>
      <w:r>
        <w:t xml:space="preserve">8+ years of accounting and analysis experience including closing / reporting, analysis, International accounting experience including foreign currency impact</w:t>
      </w:r>
    </w:p>
    <w:p>
      <w:pPr>
        <w:pStyle w:val="Compact"/>
        <w:numPr>
          <w:numId w:val="1002"/>
          <w:ilvl w:val="0"/>
        </w:numPr>
      </w:pPr>
      <w:r>
        <w:t xml:space="preserve">Strong PC skills including Microsoft Office, Hyperion (CPM), SAP, other company systems and data retrieval tools</w:t>
      </w:r>
    </w:p>
    <w:p>
      <w:pPr>
        <w:pStyle w:val="Compact"/>
        <w:numPr>
          <w:numId w:val="1002"/>
          <w:ilvl w:val="0"/>
        </w:numPr>
      </w:pPr>
      <w:r>
        <w:t xml:space="preserve">Some International travel may be required 1 - 2 times per year possibly</w:t>
      </w:r>
    </w:p>
    <w:p>
      <w:pPr>
        <w:pStyle w:val="Compact"/>
        <w:numPr>
          <w:numId w:val="1002"/>
          <w:ilvl w:val="0"/>
        </w:numPr>
      </w:pPr>
      <w:r>
        <w:t xml:space="preserve">Experience in leading strategic plan development and technical standards development</w:t>
      </w:r>
    </w:p>
    <w:p>
      <w:pPr>
        <w:pStyle w:val="Compact"/>
        <w:numPr>
          <w:numId w:val="1002"/>
          <w:ilvl w:val="0"/>
        </w:numPr>
      </w:pPr>
      <w:r>
        <w:t xml:space="preserve">Experience leading external innovation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glob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glob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2021-10-28T18:37:47Z</dcterms:created>
  <dcterms:modified xsi:type="dcterms:W3CDTF">2021-10-28T18:37:47Z</dcterms:modified>
</cp:coreProperties>
</file>