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https://www.velvetjobs.com/job-descriptions/director-change-management</w:t>
        </w:r>
      </w:hyperlink>
    </w:p>
    <w:p>
      <w:pPr>
        <w:pStyle w:val="Heading1"/>
      </w:pPr>
      <w:bookmarkStart w:id="21" w:name="example-of-director-change-management-job-description"/>
      <w:r>
        <w:t xml:space="preserve">Example of Director, Change Management Job Description</w:t>
      </w:r>
      <w:bookmarkEnd w:id="21"/>
    </w:p>
    <w:p>
      <w:pPr>
        <w:pStyle w:val="Compact"/>
      </w:pPr>
      <w:r>
        <w:t xml:space="preserve">Our company is looking to fill the role of director, change management. To join our growing team, please review the list of responsibilities and qualifications.</w:t>
      </w:r>
    </w:p>
    <w:p>
      <w:pPr>
        <w:pStyle w:val="Heading2"/>
      </w:pPr>
      <w:bookmarkStart w:id="22" w:name="responsibilities-for-director-change-management"/>
      <w:r>
        <w:t xml:space="preserve">Responsibilities for director, change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Owns full life-cycle of root cause analysis</w:t>
      </w:r>
    </w:p>
    <w:p>
      <w:pPr>
        <w:pStyle w:val="Compact"/>
        <w:numPr>
          <w:numId w:val="1001"/>
          <w:ilvl w:val="0"/>
        </w:numPr>
      </w:pPr>
      <w:r>
        <w:t xml:space="preserve">Works with leaders to develop strategic plans for their business functions and guides the creation of roadmaps to support business transformation and implementation</w:t>
      </w:r>
    </w:p>
    <w:p>
      <w:pPr>
        <w:pStyle w:val="Compact"/>
        <w:numPr>
          <w:numId w:val="1001"/>
          <w:ilvl w:val="0"/>
        </w:numPr>
      </w:pPr>
      <w:r>
        <w:t xml:space="preserve">Manages departmental resources to effectively provide services while containing costs</w:t>
      </w:r>
    </w:p>
    <w:p>
      <w:pPr>
        <w:pStyle w:val="Compact"/>
        <w:numPr>
          <w:numId w:val="1001"/>
          <w:ilvl w:val="0"/>
        </w:numPr>
      </w:pPr>
      <w:r>
        <w:t xml:space="preserve">Determine, analyse and document business requirements, through detailed MiFID II rule review and interpretation, in collaboration with a multitude of internal and external experts</w:t>
      </w:r>
    </w:p>
    <w:p>
      <w:pPr>
        <w:pStyle w:val="Compact"/>
        <w:numPr>
          <w:numId w:val="1001"/>
          <w:ilvl w:val="0"/>
        </w:numPr>
      </w:pPr>
      <w:r>
        <w:t xml:space="preserve">Prepare status reports, conduct meetings to follow-up on issues and monitor progress in close collaboration with Operations, Technology, Business, Legal &amp; Compliance leadership</w:t>
      </w:r>
    </w:p>
    <w:p>
      <w:pPr>
        <w:pStyle w:val="Compact"/>
        <w:numPr>
          <w:numId w:val="1001"/>
          <w:ilvl w:val="0"/>
        </w:numPr>
      </w:pPr>
      <w:r>
        <w:t xml:space="preserve">Leverage existing product and process knowledge, particularly in the field of Regulatory compliance</w:t>
      </w:r>
    </w:p>
    <w:p>
      <w:pPr>
        <w:pStyle w:val="Compact"/>
        <w:numPr>
          <w:numId w:val="1001"/>
          <w:ilvl w:val="0"/>
        </w:numPr>
      </w:pPr>
      <w:r>
        <w:t xml:space="preserve">Take responsibility for the end-to-end delivery of workstreams within the agenda for Regulatory Reform</w:t>
      </w:r>
    </w:p>
    <w:p>
      <w:pPr>
        <w:pStyle w:val="Compact"/>
        <w:numPr>
          <w:numId w:val="1001"/>
          <w:ilvl w:val="0"/>
        </w:numPr>
      </w:pPr>
      <w:r>
        <w:t xml:space="preserve">Interface with global change management teams to tailor approach and training material for delivery in Growth markets</w:t>
      </w:r>
    </w:p>
    <w:p>
      <w:pPr>
        <w:pStyle w:val="Compact"/>
        <w:numPr>
          <w:numId w:val="1001"/>
          <w:ilvl w:val="0"/>
        </w:numPr>
      </w:pPr>
      <w:r>
        <w:t xml:space="preserve">Understand each market’s top commercial priorities and customize a change enablement strategy to enable those goals</w:t>
      </w:r>
    </w:p>
    <w:p>
      <w:pPr>
        <w:pStyle w:val="Compact"/>
        <w:numPr>
          <w:numId w:val="1001"/>
          <w:ilvl w:val="0"/>
        </w:numPr>
      </w:pPr>
      <w:r>
        <w:t xml:space="preserve">Work across B2B and B2C business models</w:t>
      </w:r>
    </w:p>
    <w:p>
      <w:pPr>
        <w:pStyle w:val="Heading2"/>
      </w:pPr>
      <w:bookmarkStart w:id="23" w:name="qualifications-for-director-change-management"/>
      <w:r>
        <w:t xml:space="preserve">Qualifications for director, change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Experience/knowledge of with varied employment legal/labor regulations internationally</w:t>
      </w:r>
    </w:p>
    <w:p>
      <w:pPr>
        <w:pStyle w:val="Compact"/>
        <w:numPr>
          <w:numId w:val="1002"/>
          <w:ilvl w:val="0"/>
        </w:numPr>
      </w:pPr>
      <w:r>
        <w:t xml:space="preserve">Organizational Development Thought Leadership – Knowledge and practical application of leading edge organizational development and effectiveness methodologies</w:t>
      </w:r>
    </w:p>
    <w:p>
      <w:pPr>
        <w:pStyle w:val="Compact"/>
        <w:numPr>
          <w:numId w:val="1002"/>
          <w:ilvl w:val="0"/>
        </w:numPr>
      </w:pPr>
      <w:r>
        <w:t xml:space="preserve">Change Champion – Demonstrated ability to design, develop and champion the adoption of a complex organizational/institutional change</w:t>
      </w:r>
    </w:p>
    <w:p>
      <w:pPr>
        <w:pStyle w:val="Compact"/>
        <w:numPr>
          <w:numId w:val="1002"/>
          <w:ilvl w:val="0"/>
        </w:numPr>
      </w:pPr>
      <w:r>
        <w:t xml:space="preserve">Executing with Excellence – Strong results orientation with the ability to oversee translation of theories and best practices into practical, results-based solutions, aligned to clients’ priorities that adds measureable value to the university or university system client</w:t>
      </w:r>
    </w:p>
    <w:p>
      <w:pPr>
        <w:pStyle w:val="Compact"/>
        <w:numPr>
          <w:numId w:val="1002"/>
          <w:ilvl w:val="0"/>
        </w:numPr>
      </w:pPr>
      <w:r>
        <w:t xml:space="preserve">Client Focus – Exceptional internal and external customer focus</w:t>
      </w:r>
    </w:p>
    <w:p>
      <w:pPr>
        <w:pStyle w:val="Compact"/>
        <w:numPr>
          <w:numId w:val="1002"/>
          <w:ilvl w:val="0"/>
        </w:numPr>
      </w:pPr>
      <w:r>
        <w:t xml:space="preserve">Demonstrated experience leading consulting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hang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hang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2021-10-28T12:57:54Z</dcterms:created>
  <dcterms:modified xsi:type="dcterms:W3CDTF">2021-10-28T12:57:54Z</dcterms:modified>
</cp:coreProperties>
</file>