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https://www.velvetjobs.com/job-descriptions/director-business-affairs</w:t>
        </w:r>
      </w:hyperlink>
    </w:p>
    <w:p>
      <w:pPr>
        <w:pStyle w:val="Heading1"/>
      </w:pPr>
      <w:bookmarkStart w:id="21" w:name="example-of-director-business-affairs-job-description"/>
      <w:r>
        <w:t xml:space="preserve">Example of Director, Business Affairs Job Description</w:t>
      </w:r>
      <w:bookmarkEnd w:id="21"/>
    </w:p>
    <w:p>
      <w:pPr>
        <w:pStyle w:val="Compact"/>
      </w:pPr>
      <w:r>
        <w:t xml:space="preserve">Our company is growing rapidly and is looking to fill the role of director, business affairs.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business-affairs"/>
      <w:r>
        <w:t xml:space="preserve">Responsibilities for director, business affairs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and input of all contractual financial, production and guild information into RMS</w:t>
      </w:r>
    </w:p>
    <w:p>
      <w:pPr>
        <w:pStyle w:val="Compact"/>
        <w:numPr>
          <w:numId w:val="1001"/>
          <w:ilvl w:val="0"/>
        </w:numPr>
      </w:pPr>
      <w:r>
        <w:t xml:space="preserve">Preparation of above-the-line budget breakdown forall series produced by Showtime</w:t>
      </w:r>
    </w:p>
    <w:p>
      <w:pPr>
        <w:pStyle w:val="Compact"/>
        <w:numPr>
          <w:numId w:val="1001"/>
          <w:ilvl w:val="0"/>
        </w:numPr>
      </w:pPr>
      <w:r>
        <w:t xml:space="preserve">Ensures proposed marketing transactions are evaluated for their feasibility and appropriateness, alternatives have been considered, are structured to support program marketing objectives and increase transaction value/decrease risk, and have appropriate staffing and resources</w:t>
      </w:r>
    </w:p>
    <w:p>
      <w:pPr>
        <w:pStyle w:val="Compact"/>
        <w:numPr>
          <w:numId w:val="1001"/>
          <w:ilvl w:val="0"/>
        </w:numPr>
      </w:pPr>
      <w:r>
        <w:t xml:space="preserve">Negotiates and prepares agreements for all facets of animation development, production and distribution, including network, cable and new media license agreements, above-the-line agreements, option and literary purchase agreements, production services agreements, studio facility agreements, assignments, releases, contingent compensation definitions, and other related agreements</w:t>
      </w:r>
    </w:p>
    <w:p>
      <w:pPr>
        <w:pStyle w:val="Compact"/>
        <w:numPr>
          <w:numId w:val="1001"/>
          <w:ilvl w:val="0"/>
        </w:numPr>
      </w:pPr>
      <w:r>
        <w:t xml:space="preserve">Coordinates legal matters with other WB departments, including employment, labor, IP, litigation, music, , and advise creative executives and productions accordingly</w:t>
      </w:r>
    </w:p>
    <w:p>
      <w:pPr>
        <w:pStyle w:val="Compact"/>
        <w:numPr>
          <w:numId w:val="1001"/>
          <w:ilvl w:val="0"/>
        </w:numPr>
      </w:pPr>
      <w:r>
        <w:t xml:space="preserve">Negotiate, track and manage deals for film, television, animation, direct to video, games, digital and merchandise</w:t>
      </w:r>
    </w:p>
    <w:p>
      <w:pPr>
        <w:pStyle w:val="Compact"/>
        <w:numPr>
          <w:numId w:val="1001"/>
          <w:ilvl w:val="0"/>
        </w:numPr>
      </w:pPr>
      <w:r>
        <w:t xml:space="preserve">Assist with, provide support for and/or directly handle the evaluating, structuring, negotiating and implementing of a wide range of agreements the ongoing supervision of those deals</w:t>
      </w:r>
    </w:p>
    <w:p>
      <w:pPr>
        <w:pStyle w:val="Compact"/>
        <w:numPr>
          <w:numId w:val="1001"/>
          <w:ilvl w:val="0"/>
        </w:numPr>
      </w:pPr>
      <w:r>
        <w:t xml:space="preserve">Partnering with internal GRA and Takeda cross-functional resources vendor/partner(s) to develop policies, processes and procedures regarding strategy, implementation plans, adoption methodologies and operational support</w:t>
      </w:r>
    </w:p>
    <w:p>
      <w:pPr>
        <w:pStyle w:val="Compact"/>
        <w:numPr>
          <w:numId w:val="1001"/>
          <w:ilvl w:val="0"/>
        </w:numPr>
      </w:pPr>
      <w:r>
        <w:t xml:space="preserve">Accountable for ensuring strategies and expectations align with business and regulatory strategies to ensure best possible performance and outcomes for Takeda and GRA</w:t>
      </w:r>
    </w:p>
    <w:p>
      <w:pPr>
        <w:pStyle w:val="Compact"/>
        <w:numPr>
          <w:numId w:val="1001"/>
          <w:ilvl w:val="0"/>
        </w:numPr>
      </w:pPr>
      <w:r>
        <w:t xml:space="preserve">Accountable for all activities associated with effectively building and maintaining external third party partner/vendor/outsourcing relationships and cross-functional team execution for GRA</w:t>
      </w:r>
    </w:p>
    <w:p>
      <w:pPr>
        <w:pStyle w:val="Heading2"/>
      </w:pPr>
      <w:bookmarkStart w:id="23" w:name="qualifications-for-director-business-affairs"/>
      <w:r>
        <w:t xml:space="preserve">Qualifications for director, business affairs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Liaising internally with teams in our sister studios and distribution businesses, with creative and production personnel within Carnival</w:t>
      </w:r>
    </w:p>
    <w:p>
      <w:pPr>
        <w:pStyle w:val="Compact"/>
        <w:numPr>
          <w:numId w:val="1002"/>
          <w:ilvl w:val="0"/>
        </w:numPr>
      </w:pPr>
      <w:r>
        <w:t xml:space="preserve">Has emotional intelligence and professionalism and is genuinely approachable, understanding and dynamic</w:t>
      </w:r>
    </w:p>
    <w:p>
      <w:pPr>
        <w:pStyle w:val="Compact"/>
        <w:numPr>
          <w:numId w:val="1002"/>
          <w:ilvl w:val="0"/>
        </w:numPr>
      </w:pPr>
      <w:r>
        <w:t xml:space="preserve">Inspires trust in others and is solutions-orientated, able to translate intricate deals into the day to day production environment</w:t>
      </w:r>
    </w:p>
    <w:p>
      <w:pPr>
        <w:pStyle w:val="Compact"/>
        <w:numPr>
          <w:numId w:val="1002"/>
          <w:ilvl w:val="0"/>
        </w:numPr>
      </w:pPr>
      <w:r>
        <w:t xml:space="preserve">Has a multi-disciplinary approach, can join the dots and is able to work with a diverse team production and development teams through professional advisers, marketeers, HR, PR, distribution, tax and finance</w:t>
      </w:r>
    </w:p>
    <w:p>
      <w:pPr>
        <w:pStyle w:val="Compact"/>
        <w:numPr>
          <w:numId w:val="1002"/>
          <w:ilvl w:val="0"/>
        </w:numPr>
      </w:pPr>
      <w:r>
        <w:t xml:space="preserve">Autonomous and readily assumes responsibility - is self-motivated and a natural multi-tasker</w:t>
      </w:r>
    </w:p>
    <w:p>
      <w:pPr>
        <w:pStyle w:val="Compact"/>
        <w:numPr>
          <w:numId w:val="1002"/>
          <w:ilvl w:val="0"/>
        </w:numPr>
      </w:pPr>
      <w:r>
        <w:t xml:space="preserve">Is highly organised, fast and efficient - presents clearly and gets to the 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usiness-affai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usiness-affai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2021-10-28T13:09:56Z</dcterms:created>
  <dcterms:modified xsi:type="dcterms:W3CDTF">2021-10-28T13:09:56Z</dcterms:modified>
</cp:coreProperties>
</file>