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https://www.velvetjobs.com/job-descriptions/design-authority</w:t>
        </w:r>
      </w:hyperlink>
    </w:p>
    <w:p>
      <w:pPr>
        <w:pStyle w:val="Heading1"/>
      </w:pPr>
      <w:bookmarkStart w:id="21" w:name="example-of-design-authority-job-description"/>
      <w:r>
        <w:t xml:space="preserve">Example of Design Authority Job Description</w:t>
      </w:r>
      <w:bookmarkEnd w:id="21"/>
    </w:p>
    <w:p>
      <w:pPr>
        <w:pStyle w:val="Compact"/>
      </w:pPr>
      <w:r>
        <w:t xml:space="preserve">Our innovative and growing company is looking to fill the role of design authority. To join our growing team, please review the list of responsibilities and qualifications.</w:t>
      </w:r>
    </w:p>
    <w:p>
      <w:pPr>
        <w:pStyle w:val="Heading2"/>
      </w:pPr>
      <w:bookmarkStart w:id="22" w:name="responsibilities-for-design-authority"/>
      <w:r>
        <w:t xml:space="preserve">Responsibilities for design authority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CIB Data Architects to ensure data and functional designs to meet requirements of the Regulatory Portfolio are consistent and complimentary</w:t>
      </w:r>
    </w:p>
    <w:p>
      <w:pPr>
        <w:pStyle w:val="Compact"/>
        <w:numPr>
          <w:numId w:val="1001"/>
          <w:ilvl w:val="0"/>
        </w:numPr>
      </w:pPr>
      <w:r>
        <w:t xml:space="preserve">Organize mechanisms to effectively manage documentation produced through multi-year program with effective change management, maintain traceability of solutions to requirements</w:t>
      </w:r>
    </w:p>
    <w:p>
      <w:pPr>
        <w:pStyle w:val="Compact"/>
        <w:numPr>
          <w:numId w:val="1001"/>
          <w:ilvl w:val="0"/>
        </w:numPr>
      </w:pPr>
      <w:r>
        <w:t xml:space="preserve">Operational systems)</w:t>
      </w:r>
    </w:p>
    <w:p>
      <w:pPr>
        <w:pStyle w:val="Compact"/>
        <w:numPr>
          <w:numId w:val="1001"/>
          <w:ilvl w:val="0"/>
        </w:numPr>
      </w:pPr>
      <w:r>
        <w:t xml:space="preserve">Define and manage the specification of coherent transponders</w:t>
      </w:r>
    </w:p>
    <w:p>
      <w:pPr>
        <w:pStyle w:val="Compact"/>
        <w:numPr>
          <w:numId w:val="1001"/>
          <w:ilvl w:val="0"/>
        </w:numPr>
      </w:pPr>
      <w:r>
        <w:t xml:space="preserve">Define and manage the specification of the next-gen small form factor narrow linewidth tunable laser products</w:t>
      </w:r>
    </w:p>
    <w:p>
      <w:pPr>
        <w:pStyle w:val="Compact"/>
        <w:numPr>
          <w:numId w:val="1001"/>
          <w:ilvl w:val="0"/>
        </w:numPr>
      </w:pPr>
      <w:r>
        <w:t xml:space="preserve">Evaluate and undertake impact analysis on major design options</w:t>
      </w:r>
    </w:p>
    <w:p>
      <w:pPr>
        <w:pStyle w:val="Compact"/>
        <w:numPr>
          <w:numId w:val="1001"/>
          <w:ilvl w:val="0"/>
        </w:numPr>
      </w:pPr>
      <w:r>
        <w:t xml:space="preserve">Input into timely project reports providing accurate information regarding project status, deviations from time, cost and quality constraints key risks and mitigation plans</w:t>
      </w:r>
    </w:p>
    <w:p>
      <w:pPr>
        <w:pStyle w:val="Compact"/>
        <w:numPr>
          <w:numId w:val="1001"/>
          <w:ilvl w:val="0"/>
        </w:numPr>
      </w:pPr>
      <w:r>
        <w:t xml:space="preserve">Direct, motivate and develop the technical team</w:t>
      </w:r>
    </w:p>
    <w:p>
      <w:pPr>
        <w:pStyle w:val="Compact"/>
        <w:numPr>
          <w:numId w:val="1001"/>
          <w:ilvl w:val="0"/>
        </w:numPr>
      </w:pPr>
      <w:r>
        <w:t xml:space="preserve">Input into skill requirements of the technical team in conjunction with Functional Manager</w:t>
      </w:r>
    </w:p>
    <w:p>
      <w:pPr>
        <w:pStyle w:val="Compact"/>
        <w:numPr>
          <w:numId w:val="1001"/>
          <w:ilvl w:val="0"/>
        </w:numPr>
      </w:pPr>
      <w:r>
        <w:t xml:space="preserve">Support Functional Managers with any technical specific personnel measures</w:t>
      </w:r>
    </w:p>
    <w:p>
      <w:pPr>
        <w:pStyle w:val="Heading2"/>
      </w:pPr>
      <w:bookmarkStart w:id="23" w:name="qualifications-for-design-authority"/>
      <w:r>
        <w:t xml:space="preserve">Qualifications for design authority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Acts as C&amp;ID lead and key escalation point for PDD and customer for all technical issues relating to contract delivery</w:t>
      </w:r>
    </w:p>
    <w:p>
      <w:pPr>
        <w:pStyle w:val="Compact"/>
        <w:numPr>
          <w:numId w:val="1002"/>
          <w:ilvl w:val="0"/>
        </w:numPr>
      </w:pPr>
      <w:r>
        <w:t xml:space="preserve">Ensures technical change within the contract is assessed and follows appropriate governance</w:t>
      </w:r>
    </w:p>
    <w:p>
      <w:pPr>
        <w:pStyle w:val="Compact"/>
        <w:numPr>
          <w:numId w:val="1002"/>
          <w:ilvl w:val="0"/>
        </w:numPr>
      </w:pPr>
      <w:r>
        <w:t xml:space="preserve">Owns the technical and service design for the customer throughout the contract lifecycle, providing technical assurance and change control sign-off to any change to technical specification or scope</w:t>
      </w:r>
    </w:p>
    <w:p>
      <w:pPr>
        <w:pStyle w:val="Compact"/>
        <w:numPr>
          <w:numId w:val="1002"/>
          <w:ilvl w:val="0"/>
        </w:numPr>
      </w:pPr>
      <w:r>
        <w:t xml:space="preserve">Provides technical input to the delivery schedule, working with the PDD (note that in WNB this is also supplied by the SOLA)</w:t>
      </w:r>
    </w:p>
    <w:p>
      <w:pPr>
        <w:pStyle w:val="Compact"/>
        <w:numPr>
          <w:numId w:val="1002"/>
          <w:ilvl w:val="0"/>
        </w:numPr>
      </w:pPr>
      <w:r>
        <w:t xml:space="preserve">Accountable for the technical design element of contract delivery budget, validating the P&amp;SD costs for design work and feeding into the overall budget controlled by the PDD</w:t>
      </w:r>
    </w:p>
    <w:p>
      <w:pPr>
        <w:pStyle w:val="Compact"/>
        <w:numPr>
          <w:numId w:val="1002"/>
          <w:ilvl w:val="0"/>
        </w:numPr>
      </w:pPr>
      <w:r>
        <w:t xml:space="preserve">Able to influence stakeholders both internal external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-author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-author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2021-10-28T13:21:44Z</dcterms:created>
  <dcterms:modified xsi:type="dcterms:W3CDTF">2021-10-28T13:21:44Z</dcterms:modified>
</cp:coreProperties>
</file>