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https://www.velvetjobs.com/job-descriptions/dean</w:t>
        </w:r>
      </w:hyperlink>
    </w:p>
    <w:p>
      <w:pPr>
        <w:pStyle w:val="Heading1"/>
      </w:pPr>
      <w:bookmarkStart w:id="21" w:name="example-of-dean-job-description"/>
      <w:r>
        <w:t xml:space="preserve">Example of Dean Job Description</w:t>
      </w:r>
      <w:bookmarkEnd w:id="21"/>
    </w:p>
    <w:p>
      <w:pPr>
        <w:pStyle w:val="Compact"/>
      </w:pPr>
      <w:r>
        <w:t xml:space="preserve">Our innovative and growing company is looking for a dean.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an"/>
      <w:r>
        <w:t xml:space="preserve">Responsibilities for dean</w:t>
      </w:r>
      <w:bookmarkEnd w:id="22"/>
    </w:p>
    <w:p>
      <w:pPr>
        <w:pStyle w:val="Compact"/>
        <w:numPr>
          <w:numId w:val="1001"/>
          <w:ilvl w:val="0"/>
        </w:numPr>
      </w:pPr>
      <w:r>
        <w:t xml:space="preserve">Evaluate third-party offerings and services for inclusion in program offerings and conducts build vs</w:t>
      </w:r>
    </w:p>
    <w:p>
      <w:pPr>
        <w:pStyle w:val="Compact"/>
        <w:numPr>
          <w:numId w:val="1001"/>
          <w:ilvl w:val="0"/>
        </w:numPr>
      </w:pPr>
      <w:r>
        <w:t xml:space="preserve">Maintains leading edge professional and technical knowledge by attending educational and technology workshops, reviewing professional publications, establishing personal networks, and participating in professional technical societies</w:t>
      </w:r>
    </w:p>
    <w:p>
      <w:pPr>
        <w:pStyle w:val="Compact"/>
        <w:numPr>
          <w:numId w:val="1001"/>
          <w:ilvl w:val="0"/>
        </w:numPr>
      </w:pPr>
      <w:r>
        <w:t xml:space="preserve">Monitors the use of ground and online resources available on the College of Education Resource page and analyzes data for continuous improvement</w:t>
      </w:r>
    </w:p>
    <w:p>
      <w:pPr>
        <w:pStyle w:val="Compact"/>
        <w:numPr>
          <w:numId w:val="1001"/>
          <w:ilvl w:val="0"/>
        </w:numPr>
      </w:pPr>
      <w:r>
        <w:t xml:space="preserve">Participate in regular reviews of metrics to identify areas of development and produce recommendations for improvements</w:t>
      </w:r>
    </w:p>
    <w:p>
      <w:pPr>
        <w:pStyle w:val="Compact"/>
        <w:numPr>
          <w:numId w:val="1001"/>
          <w:ilvl w:val="0"/>
        </w:numPr>
      </w:pPr>
      <w:r>
        <w:t xml:space="preserve">Consistently conduct market assessments to track trends and innovations of comparable products to enable product lines to be premier program provider to business/community college stakeholders</w:t>
      </w:r>
    </w:p>
    <w:p>
      <w:pPr>
        <w:pStyle w:val="Compact"/>
        <w:numPr>
          <w:numId w:val="1001"/>
          <w:ilvl w:val="0"/>
        </w:numPr>
      </w:pPr>
      <w:r>
        <w:t xml:space="preserve">Provides appropriate product knowledge, education, and training to help staff and faculty of the College and RedFlint achieve competency and promote excellence in the use of technology</w:t>
      </w:r>
    </w:p>
    <w:p>
      <w:pPr>
        <w:pStyle w:val="Compact"/>
        <w:numPr>
          <w:numId w:val="1001"/>
          <w:ilvl w:val="0"/>
        </w:numPr>
      </w:pPr>
      <w:r>
        <w:t xml:space="preserve">Monitors student and community data related to the standards of effective integration of technology in instruction and provides guidance, information, resources, and support to curriculum staff to positively improve student and community outcomes in this area</w:t>
      </w:r>
    </w:p>
    <w:p>
      <w:pPr>
        <w:pStyle w:val="Compact"/>
        <w:numPr>
          <w:numId w:val="1001"/>
          <w:ilvl w:val="0"/>
        </w:numPr>
      </w:pPr>
      <w:r>
        <w:t xml:space="preserve">Perform post-launch product life-cycle management techniques using information from various sources to guide existing programs, including adjustments to the marketing mix of product, pricing, promotion, and place/distribution channels</w:t>
      </w:r>
    </w:p>
    <w:p>
      <w:pPr>
        <w:pStyle w:val="Compact"/>
        <w:numPr>
          <w:numId w:val="1001"/>
          <w:ilvl w:val="0"/>
        </w:numPr>
      </w:pPr>
      <w:r>
        <w:t xml:space="preserve">Understands and monitors the impact of industry standards and accreditation requirements related to the use of technology for teaching and learning of both credit and non-credit programs</w:t>
      </w:r>
    </w:p>
    <w:p>
      <w:pPr>
        <w:pStyle w:val="Compact"/>
        <w:numPr>
          <w:numId w:val="1001"/>
          <w:ilvl w:val="0"/>
        </w:numPr>
      </w:pPr>
      <w:r>
        <w:t xml:space="preserve">Assist with development and implementation of the master schedule and student schedules</w:t>
      </w:r>
    </w:p>
    <w:p>
      <w:pPr>
        <w:pStyle w:val="Heading2"/>
      </w:pPr>
      <w:bookmarkStart w:id="23" w:name="qualifications-for-dean"/>
      <w:r>
        <w:t xml:space="preserve">Qualifications for dean</w:t>
      </w:r>
      <w:bookmarkEnd w:id="23"/>
    </w:p>
    <w:p>
      <w:pPr>
        <w:pStyle w:val="Compact"/>
        <w:numPr>
          <w:numId w:val="1002"/>
          <w:ilvl w:val="0"/>
        </w:numPr>
      </w:pPr>
      <w:r>
        <w:t xml:space="preserve">An ability to communicate across cultures</w:t>
      </w:r>
    </w:p>
    <w:p>
      <w:pPr>
        <w:pStyle w:val="Compact"/>
        <w:numPr>
          <w:numId w:val="1002"/>
          <w:ilvl w:val="0"/>
        </w:numPr>
      </w:pPr>
      <w:r>
        <w:t xml:space="preserve">A PhD or in progress of pursuing a PhD in an appropriate discipline</w:t>
      </w:r>
    </w:p>
    <w:p>
      <w:pPr>
        <w:pStyle w:val="Compact"/>
        <w:numPr>
          <w:numId w:val="1002"/>
          <w:ilvl w:val="0"/>
        </w:numPr>
      </w:pPr>
      <w:r>
        <w:t xml:space="preserve">Senior level experience with students and faculty is essential</w:t>
      </w:r>
    </w:p>
    <w:p>
      <w:pPr>
        <w:pStyle w:val="Compact"/>
        <w:numPr>
          <w:numId w:val="1002"/>
          <w:ilvl w:val="0"/>
        </w:numPr>
      </w:pPr>
      <w:r>
        <w:t xml:space="preserve">Successful track record in working for a business school or university with a strong distributed network of campuses</w:t>
      </w:r>
    </w:p>
    <w:p>
      <w:pPr>
        <w:pStyle w:val="Compact"/>
        <w:numPr>
          <w:numId w:val="1002"/>
          <w:ilvl w:val="0"/>
        </w:numPr>
      </w:pPr>
      <w:r>
        <w:t xml:space="preserve">Additional languages are a distinct advantage</w:t>
      </w:r>
    </w:p>
    <w:p>
      <w:pPr>
        <w:pStyle w:val="Compact"/>
        <w:numPr>
          <w:numId w:val="1002"/>
          <w:ilvl w:val="0"/>
        </w:numPr>
      </w:pPr>
      <w:r>
        <w:t xml:space="preserve">Your students trust and respect you</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2021-10-28T18:38:11Z</dcterms:created>
  <dcterms:modified xsi:type="dcterms:W3CDTF">2021-10-28T18:38:11Z</dcterms:modified>
</cp:coreProperties>
</file>